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903BF" w14:textId="77777777" w:rsidR="00C40A58" w:rsidRDefault="00C40A58" w:rsidP="00C40A58">
      <w:pPr>
        <w:spacing w:before="120" w:after="120"/>
        <w:rPr>
          <w:rFonts w:ascii="Calibri" w:hAnsi="Calibri" w:cs="Calibri"/>
          <w:b/>
          <w:bCs/>
          <w:color w:val="000000"/>
          <w:sz w:val="40"/>
          <w:szCs w:val="40"/>
        </w:rPr>
      </w:pPr>
      <w:r>
        <w:rPr>
          <w:noProof/>
          <w:lang w:eastAsia="fr-FR"/>
        </w:rPr>
        <w:drawing>
          <wp:anchor distT="0" distB="0" distL="114300" distR="114300" simplePos="0" relativeHeight="251659264" behindDoc="0" locked="0" layoutInCell="1" allowOverlap="1" wp14:anchorId="15F44061" wp14:editId="56568302">
            <wp:simplePos x="0" y="0"/>
            <wp:positionH relativeFrom="column">
              <wp:posOffset>5505855</wp:posOffset>
            </wp:positionH>
            <wp:positionV relativeFrom="paragraph">
              <wp:posOffset>-330214</wp:posOffset>
            </wp:positionV>
            <wp:extent cx="476372" cy="524767"/>
            <wp:effectExtent l="0" t="0" r="0" b="8890"/>
            <wp:wrapNone/>
            <wp:docPr id="3" name="Image 3" descr="File:Blason ville fr Menton (Alpes-Maritim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Blason ville fr Menton (Alpes-Maritimes).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372" cy="5247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0000"/>
          <w:sz w:val="40"/>
          <w:szCs w:val="40"/>
        </w:rPr>
        <w:t>Enquête Publique</w:t>
      </w:r>
    </w:p>
    <w:p w14:paraId="23517567" w14:textId="77777777" w:rsidR="00C40A58" w:rsidRDefault="00C40A58" w:rsidP="00C40A58">
      <w:pPr>
        <w:spacing w:before="120" w:after="120"/>
        <w:rPr>
          <w:rFonts w:ascii="Calibri" w:hAnsi="Calibri" w:cs="Calibri"/>
          <w:b/>
          <w:bCs/>
          <w:color w:val="000000"/>
          <w:sz w:val="40"/>
          <w:szCs w:val="40"/>
        </w:rPr>
      </w:pPr>
      <w:r w:rsidRPr="005E7EC0">
        <w:rPr>
          <w:rFonts w:ascii="Calibri" w:hAnsi="Calibri" w:cs="Calibri"/>
          <w:b/>
          <w:bCs/>
          <w:color w:val="000000"/>
          <w:sz w:val="40"/>
          <w:szCs w:val="40"/>
        </w:rPr>
        <w:t>Département d</w:t>
      </w:r>
      <w:r>
        <w:rPr>
          <w:rFonts w:ascii="Calibri" w:hAnsi="Calibri" w:cs="Calibri"/>
          <w:b/>
          <w:bCs/>
          <w:color w:val="000000"/>
          <w:sz w:val="40"/>
          <w:szCs w:val="40"/>
        </w:rPr>
        <w:t>es Alpes Maritimes</w:t>
      </w:r>
    </w:p>
    <w:p w14:paraId="0711C10B" w14:textId="77777777" w:rsidR="00C40A58" w:rsidRDefault="00C40A58" w:rsidP="00C40A58">
      <w:pPr>
        <w:spacing w:before="120" w:after="120"/>
        <w:rPr>
          <w:rFonts w:ascii="Calibri" w:hAnsi="Calibri" w:cs="Calibri"/>
          <w:b/>
          <w:bCs/>
          <w:color w:val="000000"/>
          <w:sz w:val="36"/>
          <w:szCs w:val="36"/>
        </w:rPr>
      </w:pPr>
      <w:r w:rsidRPr="005E7EC0">
        <w:rPr>
          <w:rFonts w:ascii="Calibri" w:hAnsi="Calibri" w:cs="Calibri"/>
          <w:b/>
          <w:bCs/>
          <w:color w:val="000000"/>
          <w:sz w:val="36"/>
          <w:szCs w:val="36"/>
        </w:rPr>
        <w:t xml:space="preserve">Commune de </w:t>
      </w:r>
      <w:r>
        <w:rPr>
          <w:rFonts w:ascii="Calibri" w:hAnsi="Calibri" w:cs="Calibri"/>
          <w:b/>
          <w:bCs/>
          <w:color w:val="000000"/>
          <w:sz w:val="36"/>
          <w:szCs w:val="36"/>
        </w:rPr>
        <w:t xml:space="preserve">Menton </w:t>
      </w:r>
    </w:p>
    <w:p w14:paraId="4F27878E" w14:textId="77777777" w:rsidR="00C40A58" w:rsidRDefault="00C40A58" w:rsidP="00C40A58">
      <w:pPr>
        <w:spacing w:before="120" w:after="120"/>
        <w:rPr>
          <w:rFonts w:ascii="Calibri" w:hAnsi="Calibri" w:cs="Calibri"/>
          <w:b/>
          <w:bCs/>
          <w:color w:val="000000"/>
          <w:sz w:val="32"/>
          <w:szCs w:val="32"/>
        </w:rPr>
      </w:pPr>
      <w:r w:rsidRPr="005E7EC0">
        <w:rPr>
          <w:rFonts w:ascii="Calibri" w:hAnsi="Calibri" w:cs="Calibri"/>
          <w:b/>
          <w:bCs/>
          <w:color w:val="000000"/>
          <w:sz w:val="32"/>
          <w:szCs w:val="32"/>
        </w:rPr>
        <w:t>Modification n°</w:t>
      </w:r>
      <w:r>
        <w:rPr>
          <w:rFonts w:ascii="Calibri" w:hAnsi="Calibri" w:cs="Calibri"/>
          <w:b/>
          <w:bCs/>
          <w:color w:val="000000"/>
          <w:sz w:val="32"/>
          <w:szCs w:val="32"/>
        </w:rPr>
        <w:t>3</w:t>
      </w:r>
      <w:r w:rsidRPr="005E7EC0">
        <w:rPr>
          <w:rFonts w:ascii="Calibri" w:hAnsi="Calibri" w:cs="Calibri"/>
          <w:b/>
          <w:bCs/>
          <w:color w:val="000000"/>
          <w:sz w:val="32"/>
          <w:szCs w:val="32"/>
        </w:rPr>
        <w:t xml:space="preserve"> du </w:t>
      </w:r>
      <w:r>
        <w:rPr>
          <w:rFonts w:ascii="Calibri" w:hAnsi="Calibri" w:cs="Calibri"/>
          <w:b/>
          <w:bCs/>
          <w:color w:val="000000"/>
          <w:sz w:val="32"/>
          <w:szCs w:val="32"/>
        </w:rPr>
        <w:t>P</w:t>
      </w:r>
      <w:r w:rsidRPr="005E7EC0">
        <w:rPr>
          <w:rFonts w:ascii="Calibri" w:hAnsi="Calibri" w:cs="Calibri"/>
          <w:b/>
          <w:bCs/>
          <w:color w:val="000000"/>
          <w:sz w:val="32"/>
          <w:szCs w:val="32"/>
        </w:rPr>
        <w:t xml:space="preserve">lan </w:t>
      </w:r>
      <w:r>
        <w:rPr>
          <w:rFonts w:ascii="Calibri" w:hAnsi="Calibri" w:cs="Calibri"/>
          <w:b/>
          <w:bCs/>
          <w:color w:val="000000"/>
          <w:sz w:val="32"/>
          <w:szCs w:val="32"/>
        </w:rPr>
        <w:t xml:space="preserve">Local d’Urbanisme </w:t>
      </w:r>
    </w:p>
    <w:p w14:paraId="3A883425" w14:textId="77777777" w:rsidR="00C40A5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14:paraId="164535F4" w14:textId="77777777" w:rsidR="00C40A5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14:paraId="78338231" w14:textId="77777777" w:rsidR="00C40A58" w:rsidRPr="00B46B88" w:rsidRDefault="00C40A58" w:rsidP="00C40A58">
      <w:pPr>
        <w:tabs>
          <w:tab w:val="center" w:pos="4818"/>
          <w:tab w:val="right" w:pos="9637"/>
        </w:tabs>
        <w:spacing w:before="120" w:after="120"/>
        <w:rPr>
          <w:b/>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p>
    <w:p w14:paraId="6B16869D" w14:textId="77777777" w:rsidR="00C40A58" w:rsidRPr="00102BA3" w:rsidRDefault="00C40A58" w:rsidP="00C40A58">
      <w:pPr>
        <w:rPr>
          <w:b/>
          <w:sz w:val="36"/>
          <w:szCs w:val="36"/>
        </w:rPr>
      </w:pPr>
      <w:r>
        <w:rPr>
          <w:rFonts w:ascii="Calibri" w:hAnsi="Calibri" w:cs="Calibri"/>
          <w:i/>
          <w:iCs/>
          <w:color w:val="000000"/>
          <w:sz w:val="32"/>
          <w:szCs w:val="32"/>
        </w:rPr>
        <w:tab/>
      </w:r>
      <w:r w:rsidRPr="00102BA3">
        <w:rPr>
          <w:rFonts w:ascii="Calibri" w:hAnsi="Calibri" w:cs="Calibri"/>
          <w:b/>
          <w:i/>
          <w:iCs/>
          <w:color w:val="000000"/>
          <w:sz w:val="36"/>
          <w:szCs w:val="36"/>
        </w:rPr>
        <w:t>Enquête publique du 15 mai 2023 au 16 juin 2023 inclus</w:t>
      </w:r>
      <w:r w:rsidRPr="00102BA3">
        <w:rPr>
          <w:rFonts w:ascii="Calibri" w:hAnsi="Calibri" w:cs="Calibri"/>
          <w:b/>
          <w:i/>
          <w:iCs/>
          <w:color w:val="000000"/>
          <w:sz w:val="36"/>
          <w:szCs w:val="36"/>
        </w:rPr>
        <w:tab/>
      </w:r>
    </w:p>
    <w:p w14:paraId="5A3715C4" w14:textId="77777777" w:rsidR="00C40A58" w:rsidRDefault="00C40A58" w:rsidP="00C40A58"/>
    <w:p w14:paraId="0E4AED3A" w14:textId="77777777" w:rsidR="00C40A58" w:rsidRDefault="00C40A58" w:rsidP="00C40A58">
      <w:r>
        <w:rPr>
          <w:noProof/>
          <w:lang w:eastAsia="fr-FR"/>
        </w:rPr>
        <w:drawing>
          <wp:anchor distT="0" distB="0" distL="114300" distR="114300" simplePos="0" relativeHeight="251660288" behindDoc="0" locked="0" layoutInCell="1" allowOverlap="1" wp14:anchorId="4FECBF4A" wp14:editId="4873525F">
            <wp:simplePos x="0" y="0"/>
            <wp:positionH relativeFrom="column">
              <wp:posOffset>0</wp:posOffset>
            </wp:positionH>
            <wp:positionV relativeFrom="paragraph">
              <wp:posOffset>76200</wp:posOffset>
            </wp:positionV>
            <wp:extent cx="6119495" cy="2485390"/>
            <wp:effectExtent l="133350" t="76200" r="71755" b="124460"/>
            <wp:wrapNone/>
            <wp:docPr id="7" name="Image 7" descr="Me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24853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6B7B888F" w14:textId="77777777" w:rsidR="00C40A58" w:rsidRDefault="00C40A58" w:rsidP="00C40A58"/>
    <w:p w14:paraId="7D32C284" w14:textId="77777777" w:rsidR="00C40A58" w:rsidRDefault="00C40A58" w:rsidP="00C40A58"/>
    <w:p w14:paraId="1F5D49CD" w14:textId="77777777" w:rsidR="00C40A58" w:rsidRDefault="00C40A58" w:rsidP="00C40A58"/>
    <w:p w14:paraId="58E4FD16" w14:textId="77777777" w:rsidR="00C40A58" w:rsidRDefault="00C40A58" w:rsidP="00C40A58"/>
    <w:p w14:paraId="63CE16FF" w14:textId="77777777" w:rsidR="00C40A58" w:rsidRDefault="00C40A58" w:rsidP="00C40A58">
      <w:r>
        <w:t xml:space="preserve"> </w:t>
      </w:r>
    </w:p>
    <w:p w14:paraId="745524F4" w14:textId="77777777" w:rsidR="00C40A58" w:rsidRDefault="00C40A58" w:rsidP="00C40A58">
      <w:r>
        <w:t xml:space="preserve"> </w:t>
      </w:r>
    </w:p>
    <w:p w14:paraId="01778933" w14:textId="77777777" w:rsidR="00C40A58" w:rsidRDefault="00C40A58" w:rsidP="00C40A58">
      <w:r>
        <w:t xml:space="preserve"> </w:t>
      </w:r>
    </w:p>
    <w:p w14:paraId="61D71403" w14:textId="77777777" w:rsidR="00C40A58" w:rsidRDefault="00C40A58" w:rsidP="00C40A58">
      <w:r>
        <w:t xml:space="preserve"> </w:t>
      </w:r>
    </w:p>
    <w:p w14:paraId="1327908F" w14:textId="77777777" w:rsidR="00C40A58" w:rsidRDefault="00C40A58" w:rsidP="00C40A58">
      <w:r>
        <w:t xml:space="preserve"> </w:t>
      </w:r>
    </w:p>
    <w:p w14:paraId="6FE1783E" w14:textId="77777777" w:rsidR="00C40A58" w:rsidRDefault="00C40A58" w:rsidP="00C40A58">
      <w:r>
        <w:t xml:space="preserve">        </w:t>
      </w:r>
    </w:p>
    <w:p w14:paraId="37CEC880" w14:textId="77777777" w:rsidR="00C40A58" w:rsidRDefault="00C40A58" w:rsidP="00C40A58"/>
    <w:p w14:paraId="12EEB896" w14:textId="77777777" w:rsidR="00C40A58" w:rsidRDefault="00C40A58" w:rsidP="00C40A58"/>
    <w:p w14:paraId="6B2BFD0D" w14:textId="77777777" w:rsidR="00C40A58" w:rsidRDefault="00C40A58" w:rsidP="00C40A58">
      <w:r>
        <w:t xml:space="preserve"> </w:t>
      </w:r>
    </w:p>
    <w:p w14:paraId="1197BC29" w14:textId="77777777" w:rsidR="00C40A58" w:rsidRDefault="00C40A58" w:rsidP="00C40A58"/>
    <w:p w14:paraId="051A1BAF" w14:textId="77777777" w:rsidR="00C40A58" w:rsidRDefault="00C40A58" w:rsidP="00C40A58"/>
    <w:p w14:paraId="55A4B12F" w14:textId="77777777" w:rsidR="00C40A58" w:rsidRDefault="00C40A58" w:rsidP="00C40A58"/>
    <w:p w14:paraId="2A2E4326" w14:textId="77777777" w:rsidR="00C40A58" w:rsidRDefault="00C40A58" w:rsidP="00C40A58">
      <w:pPr>
        <w:autoSpaceDE w:val="0"/>
        <w:autoSpaceDN w:val="0"/>
        <w:adjustRightInd w:val="0"/>
        <w:spacing w:before="120" w:after="120"/>
        <w:rPr>
          <w:b/>
          <w:u w:val="single"/>
        </w:rPr>
      </w:pPr>
      <w:r>
        <w:t>15 mai 2023 au 16 juin 2023 inclus</w:t>
      </w:r>
    </w:p>
    <w:p w14:paraId="4BD2D1EF" w14:textId="77777777" w:rsidR="00C40A58"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14:paraId="71CCA273" w14:textId="77777777" w:rsidR="00C40A58" w:rsidRDefault="00C40A58" w:rsidP="00C40A58">
      <w:pPr>
        <w:pStyle w:val="Pieddepage"/>
        <w:tabs>
          <w:tab w:val="clear" w:pos="9072"/>
        </w:tabs>
        <w:rPr>
          <w:sz w:val="18"/>
          <w:szCs w:val="18"/>
        </w:rPr>
      </w:pPr>
    </w:p>
    <w:p w14:paraId="528113CE" w14:textId="77777777" w:rsidR="00C40A58" w:rsidRDefault="00C40A58" w:rsidP="00C40A58">
      <w:pPr>
        <w:pStyle w:val="Pieddepage"/>
        <w:tabs>
          <w:tab w:val="clear" w:pos="9072"/>
        </w:tabs>
        <w:rPr>
          <w:sz w:val="18"/>
          <w:szCs w:val="18"/>
        </w:rPr>
      </w:pPr>
    </w:p>
    <w:p w14:paraId="3CE1B3C2" w14:textId="77777777" w:rsidR="00C40A58" w:rsidRDefault="00C40A58" w:rsidP="00C40A58">
      <w:pPr>
        <w:pStyle w:val="Pieddepage"/>
        <w:tabs>
          <w:tab w:val="clear" w:pos="9072"/>
        </w:tabs>
        <w:rPr>
          <w:sz w:val="18"/>
          <w:szCs w:val="18"/>
        </w:rPr>
      </w:pPr>
      <w:r>
        <w:rPr>
          <w:sz w:val="18"/>
          <w:szCs w:val="18"/>
        </w:rPr>
        <w:t xml:space="preserve"> </w:t>
      </w:r>
    </w:p>
    <w:p w14:paraId="39B9DEDC" w14:textId="77777777" w:rsidR="00C40A58" w:rsidRDefault="00C40A58" w:rsidP="00C40A58">
      <w:pPr>
        <w:pStyle w:val="Pieddepage"/>
        <w:tabs>
          <w:tab w:val="clear" w:pos="9072"/>
        </w:tabs>
        <w:rPr>
          <w:sz w:val="18"/>
          <w:szCs w:val="18"/>
        </w:rPr>
      </w:pPr>
      <w:r>
        <w:rPr>
          <w:sz w:val="18"/>
          <w:szCs w:val="18"/>
        </w:rPr>
        <w:t xml:space="preserve"> </w:t>
      </w:r>
    </w:p>
    <w:p w14:paraId="2AA77F68" w14:textId="77777777" w:rsidR="00C40A58" w:rsidRDefault="00C40A58" w:rsidP="00C40A58">
      <w:pPr>
        <w:pStyle w:val="Pieddepage"/>
        <w:tabs>
          <w:tab w:val="clear" w:pos="9072"/>
        </w:tabs>
        <w:rPr>
          <w:sz w:val="18"/>
          <w:szCs w:val="18"/>
        </w:rPr>
      </w:pPr>
      <w:r>
        <w:rPr>
          <w:sz w:val="18"/>
          <w:szCs w:val="18"/>
        </w:rPr>
        <w:t xml:space="preserve"> </w:t>
      </w:r>
    </w:p>
    <w:p w14:paraId="0FC7FE0E" w14:textId="77777777" w:rsidR="002F51EB" w:rsidRPr="00A020A2" w:rsidRDefault="004D427F" w:rsidP="002F51EB">
      <w:pPr>
        <w:pStyle w:val="Pieddepage"/>
        <w:pBdr>
          <w:top w:val="single" w:sz="4" w:space="1" w:color="auto"/>
          <w:left w:val="single" w:sz="4" w:space="4" w:color="auto"/>
          <w:bottom w:val="single" w:sz="4" w:space="1" w:color="auto"/>
          <w:right w:val="single" w:sz="4" w:space="4" w:color="auto"/>
        </w:pBdr>
        <w:rPr>
          <w:rFonts w:ascii="Elephant" w:hAnsi="Elephant"/>
          <w:sz w:val="44"/>
          <w:szCs w:val="44"/>
        </w:rPr>
      </w:pPr>
      <w:r w:rsidRPr="00A020A2">
        <w:rPr>
          <w:rFonts w:ascii="Elephant" w:hAnsi="Elephant"/>
          <w:sz w:val="44"/>
          <w:szCs w:val="44"/>
        </w:rPr>
        <w:t>Conclusions et avis motivé</w:t>
      </w:r>
    </w:p>
    <w:p w14:paraId="115C0A40" w14:textId="77777777" w:rsidR="00C40A58" w:rsidRPr="004D427F" w:rsidRDefault="00C40A58" w:rsidP="00C40A58">
      <w:pPr>
        <w:pStyle w:val="Pieddepage"/>
        <w:tabs>
          <w:tab w:val="clear" w:pos="9072"/>
        </w:tabs>
        <w:rPr>
          <w:sz w:val="32"/>
          <w:szCs w:val="32"/>
        </w:rPr>
      </w:pPr>
    </w:p>
    <w:p w14:paraId="1301EAEE" w14:textId="77777777" w:rsidR="00C40A58" w:rsidRDefault="00C40A58" w:rsidP="00C40A58">
      <w:pPr>
        <w:pStyle w:val="Pieddepage"/>
        <w:tabs>
          <w:tab w:val="clear" w:pos="9072"/>
        </w:tabs>
        <w:rPr>
          <w:sz w:val="18"/>
          <w:szCs w:val="18"/>
        </w:rPr>
      </w:pPr>
    </w:p>
    <w:p w14:paraId="352E0549" w14:textId="6CE073AA" w:rsidR="002F51EB" w:rsidRPr="004D427F" w:rsidRDefault="002F51EB" w:rsidP="00A020A2">
      <w:pPr>
        <w:pStyle w:val="Pieddepage"/>
        <w:rPr>
          <w:rFonts w:ascii="Bodoni MT" w:hAnsi="Bodoni MT"/>
          <w:sz w:val="32"/>
          <w:szCs w:val="32"/>
        </w:rPr>
      </w:pPr>
      <w:r w:rsidRPr="004D427F">
        <w:rPr>
          <w:sz w:val="32"/>
          <w:szCs w:val="32"/>
        </w:rPr>
        <w:t>Sur le</w:t>
      </w:r>
      <w:r w:rsidR="00A020A2">
        <w:rPr>
          <w:sz w:val="32"/>
          <w:szCs w:val="32"/>
        </w:rPr>
        <w:t xml:space="preserve"> </w:t>
      </w:r>
      <w:r w:rsidR="00A020A2" w:rsidRPr="004D427F">
        <w:rPr>
          <w:rFonts w:ascii="Bodoni MT" w:hAnsi="Bodoni MT"/>
          <w:sz w:val="32"/>
          <w:szCs w:val="32"/>
        </w:rPr>
        <w:t xml:space="preserve">Projet </w:t>
      </w:r>
      <w:r w:rsidR="00A020A2">
        <w:rPr>
          <w:rFonts w:ascii="Bodoni MT" w:hAnsi="Bodoni MT"/>
          <w:sz w:val="32"/>
          <w:szCs w:val="32"/>
        </w:rPr>
        <w:t>d</w:t>
      </w:r>
      <w:r w:rsidR="00A020A2" w:rsidRPr="004D427F">
        <w:rPr>
          <w:rFonts w:ascii="Bodoni MT" w:hAnsi="Bodoni MT"/>
          <w:sz w:val="32"/>
          <w:szCs w:val="32"/>
        </w:rPr>
        <w:t>e Modification N°3</w:t>
      </w:r>
      <w:r w:rsidR="00A020A2">
        <w:rPr>
          <w:rFonts w:ascii="Bodoni MT" w:hAnsi="Bodoni MT"/>
          <w:sz w:val="32"/>
          <w:szCs w:val="32"/>
        </w:rPr>
        <w:t xml:space="preserve"> d</w:t>
      </w:r>
      <w:r w:rsidR="00A020A2" w:rsidRPr="004D427F">
        <w:rPr>
          <w:rFonts w:ascii="Bodoni MT" w:hAnsi="Bodoni MT"/>
          <w:sz w:val="32"/>
          <w:szCs w:val="32"/>
        </w:rPr>
        <w:t xml:space="preserve">u Plan Local </w:t>
      </w:r>
      <w:r w:rsidR="00A020A2">
        <w:rPr>
          <w:rFonts w:ascii="Bodoni MT" w:hAnsi="Bodoni MT"/>
          <w:sz w:val="32"/>
          <w:szCs w:val="32"/>
        </w:rPr>
        <w:t>d</w:t>
      </w:r>
      <w:r w:rsidR="00A020A2" w:rsidRPr="004D427F">
        <w:rPr>
          <w:rFonts w:ascii="Bodoni MT" w:hAnsi="Bodoni MT"/>
          <w:sz w:val="32"/>
          <w:szCs w:val="32"/>
        </w:rPr>
        <w:t xml:space="preserve">’urbanisme </w:t>
      </w:r>
      <w:r w:rsidR="00A020A2">
        <w:rPr>
          <w:rFonts w:ascii="Bodoni MT" w:hAnsi="Bodoni MT"/>
          <w:sz w:val="32"/>
          <w:szCs w:val="32"/>
        </w:rPr>
        <w:t>d</w:t>
      </w:r>
      <w:r w:rsidR="00A020A2" w:rsidRPr="004D427F">
        <w:rPr>
          <w:rFonts w:ascii="Bodoni MT" w:hAnsi="Bodoni MT"/>
          <w:sz w:val="32"/>
          <w:szCs w:val="32"/>
        </w:rPr>
        <w:t xml:space="preserve">e </w:t>
      </w:r>
      <w:r w:rsidR="00A020A2">
        <w:rPr>
          <w:rFonts w:ascii="Bodoni MT" w:hAnsi="Bodoni MT"/>
          <w:sz w:val="32"/>
          <w:szCs w:val="32"/>
        </w:rPr>
        <w:t>l</w:t>
      </w:r>
      <w:r w:rsidR="00A020A2" w:rsidRPr="004D427F">
        <w:rPr>
          <w:rFonts w:ascii="Bodoni MT" w:hAnsi="Bodoni MT"/>
          <w:sz w:val="32"/>
          <w:szCs w:val="32"/>
        </w:rPr>
        <w:t xml:space="preserve">a Commune </w:t>
      </w:r>
      <w:r w:rsidR="00A020A2">
        <w:rPr>
          <w:rFonts w:ascii="Bodoni MT" w:hAnsi="Bodoni MT"/>
          <w:sz w:val="32"/>
          <w:szCs w:val="32"/>
        </w:rPr>
        <w:t>d</w:t>
      </w:r>
      <w:r w:rsidR="00A020A2" w:rsidRPr="004D427F">
        <w:rPr>
          <w:rFonts w:ascii="Bodoni MT" w:hAnsi="Bodoni MT"/>
          <w:sz w:val="32"/>
          <w:szCs w:val="32"/>
        </w:rPr>
        <w:t>e Menton</w:t>
      </w:r>
    </w:p>
    <w:p w14:paraId="3C4EA65E" w14:textId="77777777" w:rsidR="00C40A58" w:rsidRDefault="00C40A58" w:rsidP="00C40A58">
      <w:pPr>
        <w:pStyle w:val="Pieddepage"/>
        <w:tabs>
          <w:tab w:val="clear" w:pos="9072"/>
        </w:tabs>
        <w:rPr>
          <w:sz w:val="18"/>
          <w:szCs w:val="18"/>
        </w:rPr>
      </w:pPr>
    </w:p>
    <w:p w14:paraId="305137B2" w14:textId="77777777" w:rsidR="00C40A58" w:rsidRDefault="00C40A58" w:rsidP="00C40A58">
      <w:pPr>
        <w:pStyle w:val="Pieddepage"/>
        <w:tabs>
          <w:tab w:val="clear" w:pos="9072"/>
        </w:tabs>
        <w:rPr>
          <w:sz w:val="18"/>
          <w:szCs w:val="18"/>
        </w:rPr>
      </w:pPr>
    </w:p>
    <w:p w14:paraId="36D26F72" w14:textId="77777777" w:rsidR="00C40A58" w:rsidRDefault="00C40A58" w:rsidP="00C40A58">
      <w:pPr>
        <w:pStyle w:val="Pieddepage"/>
        <w:tabs>
          <w:tab w:val="clear" w:pos="9072"/>
        </w:tabs>
        <w:rPr>
          <w:sz w:val="18"/>
          <w:szCs w:val="18"/>
        </w:rPr>
      </w:pPr>
    </w:p>
    <w:p w14:paraId="420A42B4" w14:textId="77777777" w:rsidR="00C40A58" w:rsidRDefault="00C40A58" w:rsidP="00C40A58">
      <w:pPr>
        <w:pStyle w:val="Pieddepage"/>
        <w:tabs>
          <w:tab w:val="clear" w:pos="9072"/>
        </w:tabs>
        <w:rPr>
          <w:sz w:val="18"/>
          <w:szCs w:val="18"/>
        </w:rPr>
      </w:pPr>
    </w:p>
    <w:p w14:paraId="1EADC883" w14:textId="77777777" w:rsidR="00C40A58" w:rsidRDefault="00C40A58" w:rsidP="00C40A58">
      <w:pPr>
        <w:pStyle w:val="Pieddepage"/>
        <w:tabs>
          <w:tab w:val="clear" w:pos="9072"/>
        </w:tabs>
        <w:rPr>
          <w:sz w:val="18"/>
          <w:szCs w:val="18"/>
        </w:rPr>
      </w:pPr>
    </w:p>
    <w:p w14:paraId="0BF20A42" w14:textId="77777777" w:rsidR="00C40A58" w:rsidRDefault="00C40A58" w:rsidP="00C40A58">
      <w:pPr>
        <w:pStyle w:val="Pieddepage"/>
        <w:tabs>
          <w:tab w:val="clear" w:pos="9072"/>
        </w:tabs>
        <w:rPr>
          <w:sz w:val="18"/>
          <w:szCs w:val="18"/>
        </w:rPr>
      </w:pPr>
    </w:p>
    <w:p w14:paraId="5F803016" w14:textId="77777777" w:rsidR="00C40A58" w:rsidRDefault="00C40A58" w:rsidP="00C40A58">
      <w:pPr>
        <w:pStyle w:val="Pieddepage"/>
        <w:tabs>
          <w:tab w:val="clear" w:pos="9072"/>
        </w:tabs>
        <w:rPr>
          <w:sz w:val="18"/>
          <w:szCs w:val="18"/>
        </w:rPr>
      </w:pPr>
    </w:p>
    <w:p w14:paraId="53C198FA" w14:textId="77777777" w:rsidR="00A74B3F" w:rsidRDefault="00CB3C01"/>
    <w:p w14:paraId="4516989E" w14:textId="77777777" w:rsidR="00C40A58" w:rsidRDefault="00C40A58"/>
    <w:p w14:paraId="0EE9D186" w14:textId="77777777" w:rsidR="00C40A58" w:rsidRDefault="00C40A58"/>
    <w:p w14:paraId="3B17B947" w14:textId="77777777" w:rsidR="00C40A58" w:rsidRDefault="00C40A58"/>
    <w:p w14:paraId="5E291144" w14:textId="5E4E7D46" w:rsidR="00C40A58" w:rsidRPr="006F4C6A" w:rsidRDefault="006F4C6A" w:rsidP="006F4C6A">
      <w:pPr>
        <w:pBdr>
          <w:top w:val="single" w:sz="4" w:space="1" w:color="auto"/>
          <w:left w:val="single" w:sz="4" w:space="4" w:color="auto"/>
          <w:bottom w:val="single" w:sz="4" w:space="1" w:color="auto"/>
          <w:right w:val="single" w:sz="4" w:space="4" w:color="auto"/>
        </w:pBdr>
        <w:shd w:val="clear" w:color="auto" w:fill="DEEAF6" w:themeFill="accent1" w:themeFillTint="33"/>
        <w:rPr>
          <w:b/>
          <w:sz w:val="40"/>
          <w:szCs w:val="40"/>
        </w:rPr>
      </w:pPr>
      <w:r w:rsidRPr="006F4C6A">
        <w:rPr>
          <w:b/>
          <w:sz w:val="40"/>
          <w:szCs w:val="40"/>
        </w:rPr>
        <w:t>Sommaire</w:t>
      </w:r>
    </w:p>
    <w:p w14:paraId="68884088" w14:textId="77777777" w:rsidR="00C40A58" w:rsidRDefault="00C40A58"/>
    <w:p w14:paraId="4E2091A6" w14:textId="77777777" w:rsidR="00C40A58" w:rsidRDefault="00C40A58"/>
    <w:p w14:paraId="52806AE4" w14:textId="77777777" w:rsidR="00C40A58" w:rsidRDefault="00C40A58"/>
    <w:sdt>
      <w:sdtPr>
        <w:rPr>
          <w:rFonts w:ascii="Arial" w:eastAsiaTheme="minorHAnsi" w:hAnsi="Arial" w:cstheme="minorBidi"/>
          <w:color w:val="auto"/>
          <w:sz w:val="24"/>
          <w:szCs w:val="22"/>
          <w:u w:val="none"/>
          <w:lang w:eastAsia="en-US"/>
        </w:rPr>
        <w:id w:val="527679657"/>
        <w:docPartObj>
          <w:docPartGallery w:val="Table of Contents"/>
          <w:docPartUnique/>
        </w:docPartObj>
      </w:sdtPr>
      <w:sdtEndPr>
        <w:rPr>
          <w:b/>
          <w:bCs/>
        </w:rPr>
      </w:sdtEndPr>
      <w:sdtContent>
        <w:p w14:paraId="39729347" w14:textId="078B8D55" w:rsidR="006F4C6A" w:rsidRDefault="006F4C6A">
          <w:pPr>
            <w:pStyle w:val="En-ttedetabledesmatires"/>
          </w:pPr>
          <w:r>
            <w:t>Table des matières</w:t>
          </w:r>
        </w:p>
        <w:p w14:paraId="238FE2F7" w14:textId="77777777" w:rsidR="007D34C3" w:rsidRDefault="006F4C6A">
          <w:pPr>
            <w:pStyle w:val="TM1"/>
            <w:tabs>
              <w:tab w:val="left" w:pos="480"/>
              <w:tab w:val="right" w:leader="dot" w:pos="9627"/>
            </w:tabs>
            <w:rPr>
              <w:rFonts w:asciiTheme="minorHAnsi" w:eastAsiaTheme="minorEastAsia" w:hAnsiTheme="minorHAnsi"/>
              <w:noProof/>
              <w:sz w:val="22"/>
              <w:lang w:eastAsia="fr-FR"/>
            </w:rPr>
          </w:pPr>
          <w:r>
            <w:rPr>
              <w:b/>
              <w:bCs/>
            </w:rPr>
            <w:fldChar w:fldCharType="begin"/>
          </w:r>
          <w:r>
            <w:rPr>
              <w:b/>
              <w:bCs/>
            </w:rPr>
            <w:instrText xml:space="preserve"> TOC \o "1-3" \h \z \u </w:instrText>
          </w:r>
          <w:r>
            <w:rPr>
              <w:b/>
              <w:bCs/>
            </w:rPr>
            <w:fldChar w:fldCharType="separate"/>
          </w:r>
          <w:hyperlink w:anchor="_Toc140075637" w:history="1">
            <w:r w:rsidR="007D34C3" w:rsidRPr="002B64E7">
              <w:rPr>
                <w:rStyle w:val="Lienhypertexte"/>
                <w:noProof/>
              </w:rPr>
              <w:t>1</w:t>
            </w:r>
            <w:r w:rsidR="007D34C3">
              <w:rPr>
                <w:rFonts w:asciiTheme="minorHAnsi" w:eastAsiaTheme="minorEastAsia" w:hAnsiTheme="minorHAnsi"/>
                <w:noProof/>
                <w:sz w:val="22"/>
                <w:lang w:eastAsia="fr-FR"/>
              </w:rPr>
              <w:tab/>
            </w:r>
            <w:r w:rsidR="007D34C3" w:rsidRPr="002B64E7">
              <w:rPr>
                <w:rStyle w:val="Lienhypertexte"/>
                <w:noProof/>
              </w:rPr>
              <w:t>Rappel du dossier</w:t>
            </w:r>
            <w:r w:rsidR="007D34C3">
              <w:rPr>
                <w:noProof/>
                <w:webHidden/>
              </w:rPr>
              <w:tab/>
            </w:r>
            <w:r w:rsidR="007D34C3">
              <w:rPr>
                <w:noProof/>
                <w:webHidden/>
              </w:rPr>
              <w:fldChar w:fldCharType="begin"/>
            </w:r>
            <w:r w:rsidR="007D34C3">
              <w:rPr>
                <w:noProof/>
                <w:webHidden/>
              </w:rPr>
              <w:instrText xml:space="preserve"> PAGEREF _Toc140075637 \h </w:instrText>
            </w:r>
            <w:r w:rsidR="007D34C3">
              <w:rPr>
                <w:noProof/>
                <w:webHidden/>
              </w:rPr>
            </w:r>
            <w:r w:rsidR="007D34C3">
              <w:rPr>
                <w:noProof/>
                <w:webHidden/>
              </w:rPr>
              <w:fldChar w:fldCharType="separate"/>
            </w:r>
            <w:r w:rsidR="00CD0902">
              <w:rPr>
                <w:noProof/>
                <w:webHidden/>
              </w:rPr>
              <w:t>3</w:t>
            </w:r>
            <w:r w:rsidR="007D34C3">
              <w:rPr>
                <w:noProof/>
                <w:webHidden/>
              </w:rPr>
              <w:fldChar w:fldCharType="end"/>
            </w:r>
          </w:hyperlink>
        </w:p>
        <w:p w14:paraId="6202D04E" w14:textId="77777777" w:rsidR="007D34C3" w:rsidRDefault="007D34C3">
          <w:pPr>
            <w:pStyle w:val="TM1"/>
            <w:tabs>
              <w:tab w:val="left" w:pos="480"/>
              <w:tab w:val="right" w:leader="dot" w:pos="9627"/>
            </w:tabs>
            <w:rPr>
              <w:rFonts w:asciiTheme="minorHAnsi" w:eastAsiaTheme="minorEastAsia" w:hAnsiTheme="minorHAnsi"/>
              <w:noProof/>
              <w:sz w:val="22"/>
              <w:lang w:eastAsia="fr-FR"/>
            </w:rPr>
          </w:pPr>
          <w:hyperlink w:anchor="_Toc140075638" w:history="1">
            <w:r w:rsidRPr="002B64E7">
              <w:rPr>
                <w:rStyle w:val="Lienhypertexte"/>
                <w:noProof/>
              </w:rPr>
              <w:t>2</w:t>
            </w:r>
            <w:r>
              <w:rPr>
                <w:rFonts w:asciiTheme="minorHAnsi" w:eastAsiaTheme="minorEastAsia" w:hAnsiTheme="minorHAnsi"/>
                <w:noProof/>
                <w:sz w:val="22"/>
                <w:lang w:eastAsia="fr-FR"/>
              </w:rPr>
              <w:tab/>
            </w:r>
            <w:r w:rsidRPr="002B64E7">
              <w:rPr>
                <w:rStyle w:val="Lienhypertexte"/>
                <w:noProof/>
              </w:rPr>
              <w:t>Présentation générale</w:t>
            </w:r>
            <w:r>
              <w:rPr>
                <w:noProof/>
                <w:webHidden/>
              </w:rPr>
              <w:tab/>
            </w:r>
            <w:r>
              <w:rPr>
                <w:noProof/>
                <w:webHidden/>
              </w:rPr>
              <w:fldChar w:fldCharType="begin"/>
            </w:r>
            <w:r>
              <w:rPr>
                <w:noProof/>
                <w:webHidden/>
              </w:rPr>
              <w:instrText xml:space="preserve"> PAGEREF _Toc140075638 \h </w:instrText>
            </w:r>
            <w:r>
              <w:rPr>
                <w:noProof/>
                <w:webHidden/>
              </w:rPr>
            </w:r>
            <w:r>
              <w:rPr>
                <w:noProof/>
                <w:webHidden/>
              </w:rPr>
              <w:fldChar w:fldCharType="separate"/>
            </w:r>
            <w:r w:rsidR="00CD0902">
              <w:rPr>
                <w:noProof/>
                <w:webHidden/>
              </w:rPr>
              <w:t>4</w:t>
            </w:r>
            <w:r>
              <w:rPr>
                <w:noProof/>
                <w:webHidden/>
              </w:rPr>
              <w:fldChar w:fldCharType="end"/>
            </w:r>
          </w:hyperlink>
        </w:p>
        <w:p w14:paraId="20FE317B"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39" w:history="1">
            <w:r w:rsidRPr="002B64E7">
              <w:rPr>
                <w:rStyle w:val="Lienhypertexte"/>
                <w:noProof/>
              </w:rPr>
              <w:t>2.1</w:t>
            </w:r>
            <w:r>
              <w:rPr>
                <w:rFonts w:asciiTheme="minorHAnsi" w:eastAsiaTheme="minorEastAsia" w:hAnsiTheme="minorHAnsi"/>
                <w:noProof/>
                <w:sz w:val="22"/>
                <w:lang w:eastAsia="fr-FR"/>
              </w:rPr>
              <w:tab/>
            </w:r>
            <w:r w:rsidRPr="002B64E7">
              <w:rPr>
                <w:rStyle w:val="Lienhypertexte"/>
                <w:noProof/>
              </w:rPr>
              <w:t>Autorité organisatrice</w:t>
            </w:r>
            <w:r>
              <w:rPr>
                <w:noProof/>
                <w:webHidden/>
              </w:rPr>
              <w:tab/>
            </w:r>
            <w:r>
              <w:rPr>
                <w:noProof/>
                <w:webHidden/>
              </w:rPr>
              <w:fldChar w:fldCharType="begin"/>
            </w:r>
            <w:r>
              <w:rPr>
                <w:noProof/>
                <w:webHidden/>
              </w:rPr>
              <w:instrText xml:space="preserve"> PAGEREF _Toc140075639 \h </w:instrText>
            </w:r>
            <w:r>
              <w:rPr>
                <w:noProof/>
                <w:webHidden/>
              </w:rPr>
            </w:r>
            <w:r>
              <w:rPr>
                <w:noProof/>
                <w:webHidden/>
              </w:rPr>
              <w:fldChar w:fldCharType="separate"/>
            </w:r>
            <w:r w:rsidR="00CD0902">
              <w:rPr>
                <w:noProof/>
                <w:webHidden/>
              </w:rPr>
              <w:t>4</w:t>
            </w:r>
            <w:r>
              <w:rPr>
                <w:noProof/>
                <w:webHidden/>
              </w:rPr>
              <w:fldChar w:fldCharType="end"/>
            </w:r>
          </w:hyperlink>
        </w:p>
        <w:p w14:paraId="52BCF9CC" w14:textId="77777777" w:rsidR="007D34C3" w:rsidRDefault="007D34C3">
          <w:pPr>
            <w:pStyle w:val="TM3"/>
            <w:tabs>
              <w:tab w:val="right" w:leader="dot" w:pos="9627"/>
            </w:tabs>
            <w:rPr>
              <w:rFonts w:asciiTheme="minorHAnsi" w:eastAsiaTheme="minorEastAsia" w:hAnsiTheme="minorHAnsi"/>
              <w:noProof/>
              <w:sz w:val="22"/>
              <w:lang w:eastAsia="fr-FR"/>
            </w:rPr>
          </w:pPr>
          <w:hyperlink w:anchor="_Toc140075640" w:history="1">
            <w:r w:rsidRPr="002B64E7">
              <w:rPr>
                <w:rStyle w:val="Lienhypertexte"/>
                <w:rFonts w:cs="Arial"/>
                <w:bCs/>
                <w:noProof/>
              </w:rPr>
              <w:t>La commune de Menton. La présente enquête publique est préalable à l’approbation par</w:t>
            </w:r>
            <w:r w:rsidRPr="002B64E7">
              <w:rPr>
                <w:rStyle w:val="Lienhypertexte"/>
                <w:noProof/>
              </w:rPr>
              <w:t xml:space="preserve"> le Conseil Municipal de la ville de Menton de la troisième modification du Plan Local d’Urbanisme (PLU) de la ville de Menton, adopté le 5 Mars 2018.</w:t>
            </w:r>
            <w:r>
              <w:rPr>
                <w:noProof/>
                <w:webHidden/>
              </w:rPr>
              <w:tab/>
            </w:r>
            <w:r>
              <w:rPr>
                <w:noProof/>
                <w:webHidden/>
              </w:rPr>
              <w:fldChar w:fldCharType="begin"/>
            </w:r>
            <w:r>
              <w:rPr>
                <w:noProof/>
                <w:webHidden/>
              </w:rPr>
              <w:instrText xml:space="preserve"> PAGEREF _Toc140075640 \h </w:instrText>
            </w:r>
            <w:r>
              <w:rPr>
                <w:noProof/>
                <w:webHidden/>
              </w:rPr>
            </w:r>
            <w:r>
              <w:rPr>
                <w:noProof/>
                <w:webHidden/>
              </w:rPr>
              <w:fldChar w:fldCharType="separate"/>
            </w:r>
            <w:r w:rsidR="00CD0902">
              <w:rPr>
                <w:noProof/>
                <w:webHidden/>
              </w:rPr>
              <w:t>4</w:t>
            </w:r>
            <w:r>
              <w:rPr>
                <w:noProof/>
                <w:webHidden/>
              </w:rPr>
              <w:fldChar w:fldCharType="end"/>
            </w:r>
          </w:hyperlink>
        </w:p>
        <w:p w14:paraId="36C7F734"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1" w:history="1">
            <w:r w:rsidRPr="002B64E7">
              <w:rPr>
                <w:rStyle w:val="Lienhypertexte"/>
                <w:noProof/>
              </w:rPr>
              <w:t>2.2</w:t>
            </w:r>
            <w:r>
              <w:rPr>
                <w:rFonts w:asciiTheme="minorHAnsi" w:eastAsiaTheme="minorEastAsia" w:hAnsiTheme="minorHAnsi"/>
                <w:noProof/>
                <w:sz w:val="22"/>
                <w:lang w:eastAsia="fr-FR"/>
              </w:rPr>
              <w:tab/>
            </w:r>
            <w:r w:rsidRPr="002B64E7">
              <w:rPr>
                <w:rStyle w:val="Lienhypertexte"/>
                <w:noProof/>
              </w:rPr>
              <w:t>Cadre réglementaire</w:t>
            </w:r>
            <w:r>
              <w:rPr>
                <w:noProof/>
                <w:webHidden/>
              </w:rPr>
              <w:tab/>
            </w:r>
            <w:r>
              <w:rPr>
                <w:noProof/>
                <w:webHidden/>
              </w:rPr>
              <w:fldChar w:fldCharType="begin"/>
            </w:r>
            <w:r>
              <w:rPr>
                <w:noProof/>
                <w:webHidden/>
              </w:rPr>
              <w:instrText xml:space="preserve"> PAGEREF _Toc140075641 \h </w:instrText>
            </w:r>
            <w:r>
              <w:rPr>
                <w:noProof/>
                <w:webHidden/>
              </w:rPr>
            </w:r>
            <w:r>
              <w:rPr>
                <w:noProof/>
                <w:webHidden/>
              </w:rPr>
              <w:fldChar w:fldCharType="separate"/>
            </w:r>
            <w:r w:rsidR="00CD0902">
              <w:rPr>
                <w:noProof/>
                <w:webHidden/>
              </w:rPr>
              <w:t>4</w:t>
            </w:r>
            <w:r>
              <w:rPr>
                <w:noProof/>
                <w:webHidden/>
              </w:rPr>
              <w:fldChar w:fldCharType="end"/>
            </w:r>
          </w:hyperlink>
        </w:p>
        <w:p w14:paraId="3063558A"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2" w:history="1">
            <w:r w:rsidRPr="002B64E7">
              <w:rPr>
                <w:rStyle w:val="Lienhypertexte"/>
                <w:noProof/>
              </w:rPr>
              <w:t>2.3</w:t>
            </w:r>
            <w:r>
              <w:rPr>
                <w:rFonts w:asciiTheme="minorHAnsi" w:eastAsiaTheme="minorEastAsia" w:hAnsiTheme="minorHAnsi"/>
                <w:noProof/>
                <w:sz w:val="22"/>
                <w:lang w:eastAsia="fr-FR"/>
              </w:rPr>
              <w:tab/>
            </w:r>
            <w:r w:rsidRPr="002B64E7">
              <w:rPr>
                <w:rStyle w:val="Lienhypertexte"/>
                <w:noProof/>
              </w:rPr>
              <w:t>Cadre juridique</w:t>
            </w:r>
            <w:r>
              <w:rPr>
                <w:noProof/>
                <w:webHidden/>
              </w:rPr>
              <w:tab/>
            </w:r>
            <w:r>
              <w:rPr>
                <w:noProof/>
                <w:webHidden/>
              </w:rPr>
              <w:fldChar w:fldCharType="begin"/>
            </w:r>
            <w:r>
              <w:rPr>
                <w:noProof/>
                <w:webHidden/>
              </w:rPr>
              <w:instrText xml:space="preserve"> PAGEREF _Toc140075642 \h </w:instrText>
            </w:r>
            <w:r>
              <w:rPr>
                <w:noProof/>
                <w:webHidden/>
              </w:rPr>
            </w:r>
            <w:r>
              <w:rPr>
                <w:noProof/>
                <w:webHidden/>
              </w:rPr>
              <w:fldChar w:fldCharType="separate"/>
            </w:r>
            <w:r w:rsidR="00CD0902">
              <w:rPr>
                <w:noProof/>
                <w:webHidden/>
              </w:rPr>
              <w:t>4</w:t>
            </w:r>
            <w:r>
              <w:rPr>
                <w:noProof/>
                <w:webHidden/>
              </w:rPr>
              <w:fldChar w:fldCharType="end"/>
            </w:r>
          </w:hyperlink>
        </w:p>
        <w:p w14:paraId="6DD56C31" w14:textId="77777777" w:rsidR="007D34C3" w:rsidRDefault="007D34C3">
          <w:pPr>
            <w:pStyle w:val="TM1"/>
            <w:tabs>
              <w:tab w:val="left" w:pos="480"/>
              <w:tab w:val="right" w:leader="dot" w:pos="9627"/>
            </w:tabs>
            <w:rPr>
              <w:rFonts w:asciiTheme="minorHAnsi" w:eastAsiaTheme="minorEastAsia" w:hAnsiTheme="minorHAnsi"/>
              <w:noProof/>
              <w:sz w:val="22"/>
              <w:lang w:eastAsia="fr-FR"/>
            </w:rPr>
          </w:pPr>
          <w:hyperlink w:anchor="_Toc140075643" w:history="1">
            <w:r w:rsidRPr="002B64E7">
              <w:rPr>
                <w:rStyle w:val="Lienhypertexte"/>
                <w:noProof/>
              </w:rPr>
              <w:t>3</w:t>
            </w:r>
            <w:r>
              <w:rPr>
                <w:rFonts w:asciiTheme="minorHAnsi" w:eastAsiaTheme="minorEastAsia" w:hAnsiTheme="minorHAnsi"/>
                <w:noProof/>
                <w:sz w:val="22"/>
                <w:lang w:eastAsia="fr-FR"/>
              </w:rPr>
              <w:tab/>
            </w:r>
            <w:r w:rsidRPr="002B64E7">
              <w:rPr>
                <w:rStyle w:val="Lienhypertexte"/>
                <w:noProof/>
              </w:rPr>
              <w:t>Objet de l’enquête</w:t>
            </w:r>
            <w:r>
              <w:rPr>
                <w:noProof/>
                <w:webHidden/>
              </w:rPr>
              <w:tab/>
            </w:r>
            <w:r>
              <w:rPr>
                <w:noProof/>
                <w:webHidden/>
              </w:rPr>
              <w:fldChar w:fldCharType="begin"/>
            </w:r>
            <w:r>
              <w:rPr>
                <w:noProof/>
                <w:webHidden/>
              </w:rPr>
              <w:instrText xml:space="preserve"> PAGEREF _Toc140075643 \h </w:instrText>
            </w:r>
            <w:r>
              <w:rPr>
                <w:noProof/>
                <w:webHidden/>
              </w:rPr>
            </w:r>
            <w:r>
              <w:rPr>
                <w:noProof/>
                <w:webHidden/>
              </w:rPr>
              <w:fldChar w:fldCharType="separate"/>
            </w:r>
            <w:r w:rsidR="00CD0902">
              <w:rPr>
                <w:noProof/>
                <w:webHidden/>
              </w:rPr>
              <w:t>5</w:t>
            </w:r>
            <w:r>
              <w:rPr>
                <w:noProof/>
                <w:webHidden/>
              </w:rPr>
              <w:fldChar w:fldCharType="end"/>
            </w:r>
          </w:hyperlink>
        </w:p>
        <w:p w14:paraId="2FA48492"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4" w:history="1">
            <w:r w:rsidRPr="002B64E7">
              <w:rPr>
                <w:rStyle w:val="Lienhypertexte"/>
                <w:noProof/>
              </w:rPr>
              <w:t>3.1</w:t>
            </w:r>
            <w:r>
              <w:rPr>
                <w:rFonts w:asciiTheme="minorHAnsi" w:eastAsiaTheme="minorEastAsia" w:hAnsiTheme="minorHAnsi"/>
                <w:noProof/>
                <w:sz w:val="22"/>
                <w:lang w:eastAsia="fr-FR"/>
              </w:rPr>
              <w:tab/>
            </w:r>
            <w:r w:rsidRPr="002B64E7">
              <w:rPr>
                <w:rStyle w:val="Lienhypertexte"/>
                <w:noProof/>
              </w:rPr>
              <w:t>La Suppression du plan de masse du secteur Hanbury</w:t>
            </w:r>
            <w:r>
              <w:rPr>
                <w:noProof/>
                <w:webHidden/>
              </w:rPr>
              <w:tab/>
            </w:r>
            <w:r>
              <w:rPr>
                <w:noProof/>
                <w:webHidden/>
              </w:rPr>
              <w:fldChar w:fldCharType="begin"/>
            </w:r>
            <w:r>
              <w:rPr>
                <w:noProof/>
                <w:webHidden/>
              </w:rPr>
              <w:instrText xml:space="preserve"> PAGEREF _Toc140075644 \h </w:instrText>
            </w:r>
            <w:r>
              <w:rPr>
                <w:noProof/>
                <w:webHidden/>
              </w:rPr>
            </w:r>
            <w:r>
              <w:rPr>
                <w:noProof/>
                <w:webHidden/>
              </w:rPr>
              <w:fldChar w:fldCharType="separate"/>
            </w:r>
            <w:r w:rsidR="00CD0902">
              <w:rPr>
                <w:noProof/>
                <w:webHidden/>
              </w:rPr>
              <w:t>5</w:t>
            </w:r>
            <w:r>
              <w:rPr>
                <w:noProof/>
                <w:webHidden/>
              </w:rPr>
              <w:fldChar w:fldCharType="end"/>
            </w:r>
          </w:hyperlink>
        </w:p>
        <w:p w14:paraId="557E96C0"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5" w:history="1">
            <w:r w:rsidRPr="002B64E7">
              <w:rPr>
                <w:rStyle w:val="Lienhypertexte"/>
                <w:noProof/>
              </w:rPr>
              <w:t>3.2</w:t>
            </w:r>
            <w:r>
              <w:rPr>
                <w:rFonts w:asciiTheme="minorHAnsi" w:eastAsiaTheme="minorEastAsia" w:hAnsiTheme="minorHAnsi"/>
                <w:noProof/>
                <w:sz w:val="22"/>
                <w:lang w:eastAsia="fr-FR"/>
              </w:rPr>
              <w:tab/>
            </w:r>
            <w:r w:rsidRPr="002B64E7">
              <w:rPr>
                <w:rStyle w:val="Lienhypertexte"/>
                <w:noProof/>
              </w:rPr>
              <w:t>La Suppression d’un emplacement réservé</w:t>
            </w:r>
            <w:r>
              <w:rPr>
                <w:noProof/>
                <w:webHidden/>
              </w:rPr>
              <w:tab/>
            </w:r>
            <w:r>
              <w:rPr>
                <w:noProof/>
                <w:webHidden/>
              </w:rPr>
              <w:fldChar w:fldCharType="begin"/>
            </w:r>
            <w:r>
              <w:rPr>
                <w:noProof/>
                <w:webHidden/>
              </w:rPr>
              <w:instrText xml:space="preserve"> PAGEREF _Toc140075645 \h </w:instrText>
            </w:r>
            <w:r>
              <w:rPr>
                <w:noProof/>
                <w:webHidden/>
              </w:rPr>
            </w:r>
            <w:r>
              <w:rPr>
                <w:noProof/>
                <w:webHidden/>
              </w:rPr>
              <w:fldChar w:fldCharType="separate"/>
            </w:r>
            <w:r w:rsidR="00CD0902">
              <w:rPr>
                <w:noProof/>
                <w:webHidden/>
              </w:rPr>
              <w:t>5</w:t>
            </w:r>
            <w:r>
              <w:rPr>
                <w:noProof/>
                <w:webHidden/>
              </w:rPr>
              <w:fldChar w:fldCharType="end"/>
            </w:r>
          </w:hyperlink>
        </w:p>
        <w:p w14:paraId="746A290D"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6" w:history="1">
            <w:r w:rsidRPr="002B64E7">
              <w:rPr>
                <w:rStyle w:val="Lienhypertexte"/>
                <w:noProof/>
              </w:rPr>
              <w:t>3.3</w:t>
            </w:r>
            <w:r>
              <w:rPr>
                <w:rFonts w:asciiTheme="minorHAnsi" w:eastAsiaTheme="minorEastAsia" w:hAnsiTheme="minorHAnsi"/>
                <w:noProof/>
                <w:sz w:val="22"/>
                <w:lang w:eastAsia="fr-FR"/>
              </w:rPr>
              <w:tab/>
            </w:r>
            <w:r w:rsidRPr="002B64E7">
              <w:rPr>
                <w:rStyle w:val="Lienhypertexte"/>
                <w:noProof/>
              </w:rPr>
              <w:t>L’adaptation des règles d’urbanisme</w:t>
            </w:r>
            <w:r>
              <w:rPr>
                <w:noProof/>
                <w:webHidden/>
              </w:rPr>
              <w:tab/>
            </w:r>
            <w:r>
              <w:rPr>
                <w:noProof/>
                <w:webHidden/>
              </w:rPr>
              <w:fldChar w:fldCharType="begin"/>
            </w:r>
            <w:r>
              <w:rPr>
                <w:noProof/>
                <w:webHidden/>
              </w:rPr>
              <w:instrText xml:space="preserve"> PAGEREF _Toc140075646 \h </w:instrText>
            </w:r>
            <w:r>
              <w:rPr>
                <w:noProof/>
                <w:webHidden/>
              </w:rPr>
            </w:r>
            <w:r>
              <w:rPr>
                <w:noProof/>
                <w:webHidden/>
              </w:rPr>
              <w:fldChar w:fldCharType="separate"/>
            </w:r>
            <w:r w:rsidR="00CD0902">
              <w:rPr>
                <w:noProof/>
                <w:webHidden/>
              </w:rPr>
              <w:t>5</w:t>
            </w:r>
            <w:r>
              <w:rPr>
                <w:noProof/>
                <w:webHidden/>
              </w:rPr>
              <w:fldChar w:fldCharType="end"/>
            </w:r>
          </w:hyperlink>
        </w:p>
        <w:p w14:paraId="27B5C7BE" w14:textId="77777777" w:rsidR="007D34C3" w:rsidRDefault="007D34C3">
          <w:pPr>
            <w:pStyle w:val="TM3"/>
            <w:tabs>
              <w:tab w:val="right" w:leader="dot" w:pos="9627"/>
            </w:tabs>
            <w:rPr>
              <w:rFonts w:asciiTheme="minorHAnsi" w:eastAsiaTheme="minorEastAsia" w:hAnsiTheme="minorHAnsi"/>
              <w:noProof/>
              <w:sz w:val="22"/>
              <w:lang w:eastAsia="fr-FR"/>
            </w:rPr>
          </w:pPr>
          <w:hyperlink w:anchor="_Toc140075647" w:history="1">
            <w:r w:rsidRPr="002B64E7">
              <w:rPr>
                <w:rStyle w:val="Lienhypertexte"/>
                <w:noProof/>
              </w:rPr>
              <w:t>La modification de droit commun n°3 du PLU de Menton entraîne des modifications des surfaces des zones du PLU :</w:t>
            </w:r>
            <w:r>
              <w:rPr>
                <w:noProof/>
                <w:webHidden/>
              </w:rPr>
              <w:tab/>
            </w:r>
            <w:r>
              <w:rPr>
                <w:noProof/>
                <w:webHidden/>
              </w:rPr>
              <w:fldChar w:fldCharType="begin"/>
            </w:r>
            <w:r>
              <w:rPr>
                <w:noProof/>
                <w:webHidden/>
              </w:rPr>
              <w:instrText xml:space="preserve"> PAGEREF _Toc140075647 \h </w:instrText>
            </w:r>
            <w:r>
              <w:rPr>
                <w:noProof/>
                <w:webHidden/>
              </w:rPr>
            </w:r>
            <w:r>
              <w:rPr>
                <w:noProof/>
                <w:webHidden/>
              </w:rPr>
              <w:fldChar w:fldCharType="separate"/>
            </w:r>
            <w:r w:rsidR="00CD0902">
              <w:rPr>
                <w:noProof/>
                <w:webHidden/>
              </w:rPr>
              <w:t>5</w:t>
            </w:r>
            <w:r>
              <w:rPr>
                <w:noProof/>
                <w:webHidden/>
              </w:rPr>
              <w:fldChar w:fldCharType="end"/>
            </w:r>
          </w:hyperlink>
        </w:p>
        <w:p w14:paraId="03BC8CC8" w14:textId="77777777" w:rsidR="007D34C3" w:rsidRDefault="007D34C3">
          <w:pPr>
            <w:pStyle w:val="TM1"/>
            <w:tabs>
              <w:tab w:val="left" w:pos="480"/>
              <w:tab w:val="right" w:leader="dot" w:pos="9627"/>
            </w:tabs>
            <w:rPr>
              <w:rFonts w:asciiTheme="minorHAnsi" w:eastAsiaTheme="minorEastAsia" w:hAnsiTheme="minorHAnsi"/>
              <w:noProof/>
              <w:sz w:val="22"/>
              <w:lang w:eastAsia="fr-FR"/>
            </w:rPr>
          </w:pPr>
          <w:hyperlink w:anchor="_Toc140075648" w:history="1">
            <w:r w:rsidRPr="002B64E7">
              <w:rPr>
                <w:rStyle w:val="Lienhypertexte"/>
                <w:noProof/>
              </w:rPr>
              <w:t>4</w:t>
            </w:r>
            <w:r>
              <w:rPr>
                <w:rFonts w:asciiTheme="minorHAnsi" w:eastAsiaTheme="minorEastAsia" w:hAnsiTheme="minorHAnsi"/>
                <w:noProof/>
                <w:sz w:val="22"/>
                <w:lang w:eastAsia="fr-FR"/>
              </w:rPr>
              <w:tab/>
            </w:r>
            <w:r w:rsidRPr="002B64E7">
              <w:rPr>
                <w:rStyle w:val="Lienhypertexte"/>
                <w:noProof/>
              </w:rPr>
              <w:t>Qualité de l’enquête</w:t>
            </w:r>
            <w:r>
              <w:rPr>
                <w:noProof/>
                <w:webHidden/>
              </w:rPr>
              <w:tab/>
            </w:r>
            <w:r>
              <w:rPr>
                <w:noProof/>
                <w:webHidden/>
              </w:rPr>
              <w:fldChar w:fldCharType="begin"/>
            </w:r>
            <w:r>
              <w:rPr>
                <w:noProof/>
                <w:webHidden/>
              </w:rPr>
              <w:instrText xml:space="preserve"> PAGEREF _Toc140075648 \h </w:instrText>
            </w:r>
            <w:r>
              <w:rPr>
                <w:noProof/>
                <w:webHidden/>
              </w:rPr>
            </w:r>
            <w:r>
              <w:rPr>
                <w:noProof/>
                <w:webHidden/>
              </w:rPr>
              <w:fldChar w:fldCharType="separate"/>
            </w:r>
            <w:r w:rsidR="00CD0902">
              <w:rPr>
                <w:noProof/>
                <w:webHidden/>
              </w:rPr>
              <w:t>5</w:t>
            </w:r>
            <w:r>
              <w:rPr>
                <w:noProof/>
                <w:webHidden/>
              </w:rPr>
              <w:fldChar w:fldCharType="end"/>
            </w:r>
          </w:hyperlink>
        </w:p>
        <w:p w14:paraId="73719671"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49" w:history="1">
            <w:r w:rsidRPr="002B64E7">
              <w:rPr>
                <w:rStyle w:val="Lienhypertexte"/>
                <w:rFonts w:cs="Arial"/>
                <w:noProof/>
              </w:rPr>
              <w:t>4.1</w:t>
            </w:r>
            <w:r>
              <w:rPr>
                <w:rFonts w:asciiTheme="minorHAnsi" w:eastAsiaTheme="minorEastAsia" w:hAnsiTheme="minorHAnsi"/>
                <w:noProof/>
                <w:sz w:val="22"/>
                <w:lang w:eastAsia="fr-FR"/>
              </w:rPr>
              <w:tab/>
            </w:r>
            <w:r w:rsidRPr="002B64E7">
              <w:rPr>
                <w:rStyle w:val="Lienhypertexte"/>
                <w:noProof/>
              </w:rPr>
              <w:t>Conditions et organisation de l’enquête</w:t>
            </w:r>
            <w:r>
              <w:rPr>
                <w:noProof/>
                <w:webHidden/>
              </w:rPr>
              <w:tab/>
            </w:r>
            <w:r>
              <w:rPr>
                <w:noProof/>
                <w:webHidden/>
              </w:rPr>
              <w:fldChar w:fldCharType="begin"/>
            </w:r>
            <w:r>
              <w:rPr>
                <w:noProof/>
                <w:webHidden/>
              </w:rPr>
              <w:instrText xml:space="preserve"> PAGEREF _Toc140075649 \h </w:instrText>
            </w:r>
            <w:r>
              <w:rPr>
                <w:noProof/>
                <w:webHidden/>
              </w:rPr>
            </w:r>
            <w:r>
              <w:rPr>
                <w:noProof/>
                <w:webHidden/>
              </w:rPr>
              <w:fldChar w:fldCharType="separate"/>
            </w:r>
            <w:r w:rsidR="00CD0902">
              <w:rPr>
                <w:noProof/>
                <w:webHidden/>
              </w:rPr>
              <w:t>5</w:t>
            </w:r>
            <w:r>
              <w:rPr>
                <w:noProof/>
                <w:webHidden/>
              </w:rPr>
              <w:fldChar w:fldCharType="end"/>
            </w:r>
          </w:hyperlink>
        </w:p>
        <w:p w14:paraId="67A55952"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50" w:history="1">
            <w:r w:rsidRPr="002B64E7">
              <w:rPr>
                <w:rStyle w:val="Lienhypertexte"/>
                <w:noProof/>
              </w:rPr>
              <w:t>4.2</w:t>
            </w:r>
            <w:r>
              <w:rPr>
                <w:rFonts w:asciiTheme="minorHAnsi" w:eastAsiaTheme="minorEastAsia" w:hAnsiTheme="minorHAnsi"/>
                <w:noProof/>
                <w:sz w:val="22"/>
                <w:lang w:eastAsia="fr-FR"/>
              </w:rPr>
              <w:tab/>
            </w:r>
            <w:r w:rsidRPr="002B64E7">
              <w:rPr>
                <w:rStyle w:val="Lienhypertexte"/>
                <w:noProof/>
              </w:rPr>
              <w:t>Observations recueillies par tendance</w:t>
            </w:r>
            <w:r>
              <w:rPr>
                <w:noProof/>
                <w:webHidden/>
              </w:rPr>
              <w:tab/>
            </w:r>
            <w:r>
              <w:rPr>
                <w:noProof/>
                <w:webHidden/>
              </w:rPr>
              <w:fldChar w:fldCharType="begin"/>
            </w:r>
            <w:r>
              <w:rPr>
                <w:noProof/>
                <w:webHidden/>
              </w:rPr>
              <w:instrText xml:space="preserve"> PAGEREF _Toc140075650 \h </w:instrText>
            </w:r>
            <w:r>
              <w:rPr>
                <w:noProof/>
                <w:webHidden/>
              </w:rPr>
            </w:r>
            <w:r>
              <w:rPr>
                <w:noProof/>
                <w:webHidden/>
              </w:rPr>
              <w:fldChar w:fldCharType="separate"/>
            </w:r>
            <w:r w:rsidR="00CD0902">
              <w:rPr>
                <w:noProof/>
                <w:webHidden/>
              </w:rPr>
              <w:t>6</w:t>
            </w:r>
            <w:r>
              <w:rPr>
                <w:noProof/>
                <w:webHidden/>
              </w:rPr>
              <w:fldChar w:fldCharType="end"/>
            </w:r>
          </w:hyperlink>
        </w:p>
        <w:p w14:paraId="4D608AC3"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51" w:history="1">
            <w:r w:rsidRPr="002B64E7">
              <w:rPr>
                <w:rStyle w:val="Lienhypertexte"/>
                <w:noProof/>
              </w:rPr>
              <w:t>4.3</w:t>
            </w:r>
            <w:r>
              <w:rPr>
                <w:rFonts w:asciiTheme="minorHAnsi" w:eastAsiaTheme="minorEastAsia" w:hAnsiTheme="minorHAnsi"/>
                <w:noProof/>
                <w:sz w:val="22"/>
                <w:lang w:eastAsia="fr-FR"/>
              </w:rPr>
              <w:tab/>
            </w:r>
            <w:r w:rsidRPr="002B64E7">
              <w:rPr>
                <w:rStyle w:val="Lienhypertexte"/>
                <w:noProof/>
              </w:rPr>
              <w:t>Le dossier d’enquête</w:t>
            </w:r>
            <w:r>
              <w:rPr>
                <w:noProof/>
                <w:webHidden/>
              </w:rPr>
              <w:tab/>
            </w:r>
            <w:r>
              <w:rPr>
                <w:noProof/>
                <w:webHidden/>
              </w:rPr>
              <w:fldChar w:fldCharType="begin"/>
            </w:r>
            <w:r>
              <w:rPr>
                <w:noProof/>
                <w:webHidden/>
              </w:rPr>
              <w:instrText xml:space="preserve"> PAGEREF _Toc140075651 \h </w:instrText>
            </w:r>
            <w:r>
              <w:rPr>
                <w:noProof/>
                <w:webHidden/>
              </w:rPr>
            </w:r>
            <w:r>
              <w:rPr>
                <w:noProof/>
                <w:webHidden/>
              </w:rPr>
              <w:fldChar w:fldCharType="separate"/>
            </w:r>
            <w:r w:rsidR="00CD0902">
              <w:rPr>
                <w:noProof/>
                <w:webHidden/>
              </w:rPr>
              <w:t>6</w:t>
            </w:r>
            <w:r>
              <w:rPr>
                <w:noProof/>
                <w:webHidden/>
              </w:rPr>
              <w:fldChar w:fldCharType="end"/>
            </w:r>
          </w:hyperlink>
        </w:p>
        <w:p w14:paraId="0BB82ADE"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52" w:history="1">
            <w:r w:rsidRPr="002B64E7">
              <w:rPr>
                <w:rStyle w:val="Lienhypertexte"/>
                <w:noProof/>
              </w:rPr>
              <w:t>4.4</w:t>
            </w:r>
            <w:r>
              <w:rPr>
                <w:rFonts w:asciiTheme="minorHAnsi" w:eastAsiaTheme="minorEastAsia" w:hAnsiTheme="minorHAnsi"/>
                <w:noProof/>
                <w:sz w:val="22"/>
                <w:lang w:eastAsia="fr-FR"/>
              </w:rPr>
              <w:tab/>
            </w:r>
            <w:r w:rsidRPr="002B64E7">
              <w:rPr>
                <w:rStyle w:val="Lienhypertexte"/>
                <w:noProof/>
              </w:rPr>
              <w:t>Relation avec l’autorité organisatrice</w:t>
            </w:r>
            <w:r>
              <w:rPr>
                <w:noProof/>
                <w:webHidden/>
              </w:rPr>
              <w:tab/>
            </w:r>
            <w:r>
              <w:rPr>
                <w:noProof/>
                <w:webHidden/>
              </w:rPr>
              <w:fldChar w:fldCharType="begin"/>
            </w:r>
            <w:r>
              <w:rPr>
                <w:noProof/>
                <w:webHidden/>
              </w:rPr>
              <w:instrText xml:space="preserve"> PAGEREF _Toc140075652 \h </w:instrText>
            </w:r>
            <w:r>
              <w:rPr>
                <w:noProof/>
                <w:webHidden/>
              </w:rPr>
            </w:r>
            <w:r>
              <w:rPr>
                <w:noProof/>
                <w:webHidden/>
              </w:rPr>
              <w:fldChar w:fldCharType="separate"/>
            </w:r>
            <w:r w:rsidR="00CD0902">
              <w:rPr>
                <w:noProof/>
                <w:webHidden/>
              </w:rPr>
              <w:t>6</w:t>
            </w:r>
            <w:r>
              <w:rPr>
                <w:noProof/>
                <w:webHidden/>
              </w:rPr>
              <w:fldChar w:fldCharType="end"/>
            </w:r>
          </w:hyperlink>
        </w:p>
        <w:p w14:paraId="335139D3" w14:textId="77777777" w:rsidR="007D34C3" w:rsidRDefault="007D34C3">
          <w:pPr>
            <w:pStyle w:val="TM1"/>
            <w:tabs>
              <w:tab w:val="left" w:pos="480"/>
              <w:tab w:val="right" w:leader="dot" w:pos="9627"/>
            </w:tabs>
            <w:rPr>
              <w:rFonts w:asciiTheme="minorHAnsi" w:eastAsiaTheme="minorEastAsia" w:hAnsiTheme="minorHAnsi"/>
              <w:noProof/>
              <w:sz w:val="22"/>
              <w:lang w:eastAsia="fr-FR"/>
            </w:rPr>
          </w:pPr>
          <w:hyperlink w:anchor="_Toc140075653" w:history="1">
            <w:r w:rsidRPr="002B64E7">
              <w:rPr>
                <w:rStyle w:val="Lienhypertexte"/>
                <w:noProof/>
              </w:rPr>
              <w:t>5</w:t>
            </w:r>
            <w:r>
              <w:rPr>
                <w:rFonts w:asciiTheme="minorHAnsi" w:eastAsiaTheme="minorEastAsia" w:hAnsiTheme="minorHAnsi"/>
                <w:noProof/>
                <w:sz w:val="22"/>
                <w:lang w:eastAsia="fr-FR"/>
              </w:rPr>
              <w:tab/>
            </w:r>
            <w:r w:rsidRPr="002B64E7">
              <w:rPr>
                <w:rStyle w:val="Lienhypertexte"/>
                <w:noProof/>
              </w:rPr>
              <w:t>Conclusions et avis motivés</w:t>
            </w:r>
            <w:r>
              <w:rPr>
                <w:noProof/>
                <w:webHidden/>
              </w:rPr>
              <w:tab/>
            </w:r>
            <w:r>
              <w:rPr>
                <w:noProof/>
                <w:webHidden/>
              </w:rPr>
              <w:fldChar w:fldCharType="begin"/>
            </w:r>
            <w:r>
              <w:rPr>
                <w:noProof/>
                <w:webHidden/>
              </w:rPr>
              <w:instrText xml:space="preserve"> PAGEREF _Toc140075653 \h </w:instrText>
            </w:r>
            <w:r>
              <w:rPr>
                <w:noProof/>
                <w:webHidden/>
              </w:rPr>
            </w:r>
            <w:r>
              <w:rPr>
                <w:noProof/>
                <w:webHidden/>
              </w:rPr>
              <w:fldChar w:fldCharType="separate"/>
            </w:r>
            <w:r w:rsidR="00CD0902">
              <w:rPr>
                <w:noProof/>
                <w:webHidden/>
              </w:rPr>
              <w:t>7</w:t>
            </w:r>
            <w:r>
              <w:rPr>
                <w:noProof/>
                <w:webHidden/>
              </w:rPr>
              <w:fldChar w:fldCharType="end"/>
            </w:r>
          </w:hyperlink>
        </w:p>
        <w:p w14:paraId="4E242FD0"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54" w:history="1">
            <w:r w:rsidRPr="002B64E7">
              <w:rPr>
                <w:rStyle w:val="Lienhypertexte"/>
                <w:noProof/>
              </w:rPr>
              <w:t>5.1</w:t>
            </w:r>
            <w:r>
              <w:rPr>
                <w:rFonts w:asciiTheme="minorHAnsi" w:eastAsiaTheme="minorEastAsia" w:hAnsiTheme="minorHAnsi"/>
                <w:noProof/>
                <w:sz w:val="22"/>
                <w:lang w:eastAsia="fr-FR"/>
              </w:rPr>
              <w:tab/>
            </w:r>
            <w:r w:rsidRPr="002B64E7">
              <w:rPr>
                <w:rStyle w:val="Lienhypertexte"/>
                <w:noProof/>
              </w:rPr>
              <w:t>Sur le déroulement de l’enquête publique</w:t>
            </w:r>
            <w:r>
              <w:rPr>
                <w:noProof/>
                <w:webHidden/>
              </w:rPr>
              <w:tab/>
            </w:r>
            <w:r>
              <w:rPr>
                <w:noProof/>
                <w:webHidden/>
              </w:rPr>
              <w:fldChar w:fldCharType="begin"/>
            </w:r>
            <w:r>
              <w:rPr>
                <w:noProof/>
                <w:webHidden/>
              </w:rPr>
              <w:instrText xml:space="preserve"> PAGEREF _Toc140075654 \h </w:instrText>
            </w:r>
            <w:r>
              <w:rPr>
                <w:noProof/>
                <w:webHidden/>
              </w:rPr>
            </w:r>
            <w:r>
              <w:rPr>
                <w:noProof/>
                <w:webHidden/>
              </w:rPr>
              <w:fldChar w:fldCharType="separate"/>
            </w:r>
            <w:r w:rsidR="00CD0902">
              <w:rPr>
                <w:noProof/>
                <w:webHidden/>
              </w:rPr>
              <w:t>7</w:t>
            </w:r>
            <w:r>
              <w:rPr>
                <w:noProof/>
                <w:webHidden/>
              </w:rPr>
              <w:fldChar w:fldCharType="end"/>
            </w:r>
          </w:hyperlink>
        </w:p>
        <w:p w14:paraId="5D4B286F" w14:textId="77777777" w:rsidR="007D34C3" w:rsidRDefault="007D34C3">
          <w:pPr>
            <w:pStyle w:val="TM2"/>
            <w:tabs>
              <w:tab w:val="left" w:pos="880"/>
              <w:tab w:val="right" w:leader="dot" w:pos="9627"/>
            </w:tabs>
            <w:rPr>
              <w:rFonts w:asciiTheme="minorHAnsi" w:eastAsiaTheme="minorEastAsia" w:hAnsiTheme="minorHAnsi"/>
              <w:noProof/>
              <w:sz w:val="22"/>
              <w:lang w:eastAsia="fr-FR"/>
            </w:rPr>
          </w:pPr>
          <w:hyperlink w:anchor="_Toc140075655" w:history="1">
            <w:r w:rsidRPr="002B64E7">
              <w:rPr>
                <w:rStyle w:val="Lienhypertexte"/>
                <w:noProof/>
              </w:rPr>
              <w:t>5.2</w:t>
            </w:r>
            <w:r>
              <w:rPr>
                <w:rFonts w:asciiTheme="minorHAnsi" w:eastAsiaTheme="minorEastAsia" w:hAnsiTheme="minorHAnsi"/>
                <w:noProof/>
                <w:sz w:val="22"/>
                <w:lang w:eastAsia="fr-FR"/>
              </w:rPr>
              <w:tab/>
            </w:r>
            <w:r w:rsidRPr="002B64E7">
              <w:rPr>
                <w:rStyle w:val="Lienhypertexte"/>
                <w:noProof/>
              </w:rPr>
              <w:t>Sur mes motivations et avis</w:t>
            </w:r>
            <w:r>
              <w:rPr>
                <w:noProof/>
                <w:webHidden/>
              </w:rPr>
              <w:tab/>
            </w:r>
            <w:r>
              <w:rPr>
                <w:noProof/>
                <w:webHidden/>
              </w:rPr>
              <w:fldChar w:fldCharType="begin"/>
            </w:r>
            <w:r>
              <w:rPr>
                <w:noProof/>
                <w:webHidden/>
              </w:rPr>
              <w:instrText xml:space="preserve"> PAGEREF _Toc140075655 \h </w:instrText>
            </w:r>
            <w:r>
              <w:rPr>
                <w:noProof/>
                <w:webHidden/>
              </w:rPr>
            </w:r>
            <w:r>
              <w:rPr>
                <w:noProof/>
                <w:webHidden/>
              </w:rPr>
              <w:fldChar w:fldCharType="separate"/>
            </w:r>
            <w:r w:rsidR="00CD0902">
              <w:rPr>
                <w:noProof/>
                <w:webHidden/>
              </w:rPr>
              <w:t>7</w:t>
            </w:r>
            <w:r>
              <w:rPr>
                <w:noProof/>
                <w:webHidden/>
              </w:rPr>
              <w:fldChar w:fldCharType="end"/>
            </w:r>
          </w:hyperlink>
        </w:p>
        <w:p w14:paraId="275B1D6A" w14:textId="77777777" w:rsidR="007D34C3" w:rsidRDefault="007D34C3">
          <w:pPr>
            <w:pStyle w:val="TM3"/>
            <w:tabs>
              <w:tab w:val="right" w:leader="dot" w:pos="9627"/>
            </w:tabs>
            <w:rPr>
              <w:rFonts w:asciiTheme="minorHAnsi" w:eastAsiaTheme="minorEastAsia" w:hAnsiTheme="minorHAnsi"/>
              <w:noProof/>
              <w:sz w:val="22"/>
              <w:lang w:eastAsia="fr-FR"/>
            </w:rPr>
          </w:pPr>
          <w:hyperlink w:anchor="_Toc140075656" w:history="1">
            <w:r w:rsidRPr="002B64E7">
              <w:rPr>
                <w:rStyle w:val="Lienhypertexte"/>
                <w:noProof/>
              </w:rPr>
              <w:t>Avis</w:t>
            </w:r>
            <w:r>
              <w:rPr>
                <w:noProof/>
                <w:webHidden/>
              </w:rPr>
              <w:tab/>
            </w:r>
            <w:r>
              <w:rPr>
                <w:noProof/>
                <w:webHidden/>
              </w:rPr>
              <w:fldChar w:fldCharType="begin"/>
            </w:r>
            <w:r>
              <w:rPr>
                <w:noProof/>
                <w:webHidden/>
              </w:rPr>
              <w:instrText xml:space="preserve"> PAGEREF _Toc140075656 \h </w:instrText>
            </w:r>
            <w:r>
              <w:rPr>
                <w:noProof/>
                <w:webHidden/>
              </w:rPr>
            </w:r>
            <w:r>
              <w:rPr>
                <w:noProof/>
                <w:webHidden/>
              </w:rPr>
              <w:fldChar w:fldCharType="separate"/>
            </w:r>
            <w:r w:rsidR="00CD0902">
              <w:rPr>
                <w:noProof/>
                <w:webHidden/>
              </w:rPr>
              <w:t>7</w:t>
            </w:r>
            <w:r>
              <w:rPr>
                <w:noProof/>
                <w:webHidden/>
              </w:rPr>
              <w:fldChar w:fldCharType="end"/>
            </w:r>
          </w:hyperlink>
        </w:p>
        <w:p w14:paraId="7B88EEBE" w14:textId="4180DC2D" w:rsidR="006F4C6A" w:rsidRDefault="006F4C6A">
          <w:r>
            <w:rPr>
              <w:b/>
              <w:bCs/>
            </w:rPr>
            <w:fldChar w:fldCharType="end"/>
          </w:r>
        </w:p>
      </w:sdtContent>
    </w:sdt>
    <w:p w14:paraId="239181A6" w14:textId="77777777" w:rsidR="00C40A58" w:rsidRDefault="00C40A58"/>
    <w:p w14:paraId="20278876" w14:textId="77777777" w:rsidR="00C40A58" w:rsidRDefault="00C40A58"/>
    <w:p w14:paraId="27AAD177" w14:textId="77777777" w:rsidR="00C40A58" w:rsidRDefault="00C40A58"/>
    <w:p w14:paraId="5F32775A" w14:textId="77777777" w:rsidR="00C40A58" w:rsidRDefault="00C40A58"/>
    <w:p w14:paraId="2A71B295" w14:textId="77777777" w:rsidR="00C40A58" w:rsidRDefault="00C40A58"/>
    <w:p w14:paraId="411A8947" w14:textId="77777777" w:rsidR="006F4C6A" w:rsidRDefault="006F4C6A"/>
    <w:p w14:paraId="32112CE7" w14:textId="77777777" w:rsidR="006F4C6A" w:rsidRDefault="006F4C6A"/>
    <w:p w14:paraId="57F47807" w14:textId="77777777" w:rsidR="006F4C6A" w:rsidRDefault="006F4C6A"/>
    <w:p w14:paraId="58AD83C7" w14:textId="77777777" w:rsidR="006F4C6A" w:rsidRDefault="006F4C6A"/>
    <w:p w14:paraId="66DCD498" w14:textId="77777777" w:rsidR="00C40A58" w:rsidRDefault="00C40A58"/>
    <w:p w14:paraId="526CDA63" w14:textId="77777777" w:rsidR="00BA34DF" w:rsidRDefault="00BA34DF"/>
    <w:p w14:paraId="40D4BC96" w14:textId="77777777" w:rsidR="00C40A58" w:rsidRDefault="00C40A58"/>
    <w:p w14:paraId="4D955F38" w14:textId="77777777" w:rsidR="00343F15" w:rsidRDefault="00343F15"/>
    <w:p w14:paraId="7672B81D" w14:textId="77777777" w:rsidR="00343F15" w:rsidRDefault="00343F15"/>
    <w:p w14:paraId="4CE8F3B7" w14:textId="77777777" w:rsidR="00844713" w:rsidRDefault="00844713"/>
    <w:p w14:paraId="1FDA9EB5" w14:textId="77777777" w:rsidR="00844713" w:rsidRDefault="00844713"/>
    <w:p w14:paraId="081BF8CA" w14:textId="7D148929" w:rsidR="009D4E9C" w:rsidRPr="009D4E9C" w:rsidRDefault="009D4E9C"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jc w:val="left"/>
        <w:rPr>
          <w:b/>
          <w:u w:val="single"/>
        </w:rPr>
      </w:pPr>
      <w:r w:rsidRPr="009D4E9C">
        <w:rPr>
          <w:b/>
          <w:u w:val="single"/>
        </w:rPr>
        <w:t xml:space="preserve">   </w:t>
      </w:r>
    </w:p>
    <w:p w14:paraId="792A56BE" w14:textId="34240685" w:rsidR="009D4E9C" w:rsidRDefault="009D4E9C"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rPr>
          <w:rFonts w:ascii="Verdana,Bold" w:hAnsi="Verdana,Bold" w:cs="Verdana,Bold"/>
          <w:b/>
          <w:bCs/>
          <w:szCs w:val="24"/>
        </w:rPr>
      </w:pPr>
      <w:r>
        <w:rPr>
          <w:rFonts w:ascii="Verdana,Bold" w:hAnsi="Verdana,Bold" w:cs="Verdana,Bold"/>
          <w:b/>
          <w:bCs/>
          <w:szCs w:val="24"/>
        </w:rPr>
        <w:t>AVIS MOTIVES ET CONCLUSIONS DU COMMISSAIRE-ENQUÊTEUR</w:t>
      </w:r>
    </w:p>
    <w:p w14:paraId="571C2067" w14:textId="77777777" w:rsidR="00033217" w:rsidRDefault="00033217" w:rsidP="009D4E9C">
      <w:pPr>
        <w:pBdr>
          <w:top w:val="triple" w:sz="4" w:space="1" w:color="auto"/>
          <w:left w:val="triple" w:sz="4" w:space="4" w:color="auto"/>
          <w:bottom w:val="triple" w:sz="4" w:space="1" w:color="auto"/>
          <w:right w:val="triple" w:sz="4" w:space="4" w:color="auto"/>
        </w:pBdr>
        <w:autoSpaceDE w:val="0"/>
        <w:autoSpaceDN w:val="0"/>
        <w:adjustRightInd w:val="0"/>
        <w:spacing w:before="120" w:after="120"/>
        <w:rPr>
          <w:rFonts w:ascii="Verdana,Bold" w:hAnsi="Verdana,Bold" w:cs="Verdana,Bold"/>
          <w:b/>
          <w:bCs/>
          <w:szCs w:val="24"/>
        </w:rPr>
      </w:pPr>
    </w:p>
    <w:p w14:paraId="22EC5AE1" w14:textId="77777777" w:rsidR="008F4301" w:rsidRDefault="008F4301" w:rsidP="00836CA1"/>
    <w:p w14:paraId="6CBCA416" w14:textId="77777777" w:rsidR="00BA34DF" w:rsidRDefault="00BA34DF" w:rsidP="00836CA1"/>
    <w:p w14:paraId="1BEFDC60" w14:textId="77777777" w:rsidR="00BA34DF" w:rsidRDefault="00BA34DF" w:rsidP="00836CA1"/>
    <w:p w14:paraId="2A0E2965" w14:textId="77777777" w:rsidR="00343F15" w:rsidRDefault="00343F15" w:rsidP="00836CA1"/>
    <w:p w14:paraId="7A376514" w14:textId="77777777" w:rsidR="00EE0192" w:rsidRPr="00CF2184" w:rsidRDefault="00EE0192" w:rsidP="00033217">
      <w:pPr>
        <w:pStyle w:val="Titre1"/>
      </w:pPr>
      <w:bookmarkStart w:id="0" w:name="_Toc140075637"/>
      <w:r w:rsidRPr="00CF2184">
        <w:t>Rappel du dossier</w:t>
      </w:r>
      <w:bookmarkEnd w:id="0"/>
    </w:p>
    <w:p w14:paraId="3A2DABF9" w14:textId="77777777" w:rsidR="00C669FC" w:rsidRPr="00C669FC" w:rsidRDefault="00EE0192" w:rsidP="00BA34DF">
      <w:pPr>
        <w:pStyle w:val="Sansinterligne"/>
        <w:spacing w:before="240" w:after="240"/>
        <w:jc w:val="both"/>
      </w:pPr>
      <w:r w:rsidRPr="00C669FC">
        <w:rPr>
          <w:rFonts w:ascii="Verdana" w:hAnsi="Verdana" w:cs="Verdana"/>
          <w:sz w:val="20"/>
          <w:szCs w:val="20"/>
        </w:rPr>
        <w:t xml:space="preserve">La commune de MENTON se situe dans </w:t>
      </w:r>
      <w:r w:rsidR="00C669FC" w:rsidRPr="00C669FC">
        <w:t xml:space="preserve">le sud-est de la </w:t>
      </w:r>
      <w:hyperlink r:id="rId10" w:tooltip="France" w:history="1">
        <w:r w:rsidR="00C669FC" w:rsidRPr="00C669FC">
          <w:rPr>
            <w:rStyle w:val="Lienhypertexte"/>
            <w:rFonts w:cs="Arial"/>
            <w:color w:val="000000" w:themeColor="text1"/>
            <w:u w:val="none"/>
          </w:rPr>
          <w:t>France</w:t>
        </w:r>
      </w:hyperlink>
      <w:r w:rsidR="00C669FC" w:rsidRPr="00C669FC">
        <w:t xml:space="preserve"> en région </w:t>
      </w:r>
      <w:hyperlink r:id="rId11" w:tooltip="Provence-Alpes-Côte d'Azur" w:history="1">
        <w:r w:rsidR="00C669FC" w:rsidRPr="00C669FC">
          <w:rPr>
            <w:rStyle w:val="Lienhypertexte"/>
            <w:rFonts w:cs="Arial"/>
            <w:color w:val="000000" w:themeColor="text1"/>
            <w:u w:val="none"/>
          </w:rPr>
          <w:t>Provence-Alpes-Côte d'Azur</w:t>
        </w:r>
      </w:hyperlink>
      <w:r w:rsidR="00C669FC" w:rsidRPr="00C669FC">
        <w:t xml:space="preserve">, la </w:t>
      </w:r>
      <w:r w:rsidR="00C669FC" w:rsidRPr="00C669FC">
        <w:rPr>
          <w:bCs/>
        </w:rPr>
        <w:t>Côte d'Azur</w:t>
      </w:r>
      <w:r w:rsidR="00C669FC" w:rsidRPr="00C669FC">
        <w:t xml:space="preserve"> désigne une partie de la </w:t>
      </w:r>
      <w:hyperlink r:id="rId12" w:tooltip="Côte" w:history="1">
        <w:r w:rsidR="00C669FC" w:rsidRPr="00C669FC">
          <w:rPr>
            <w:rStyle w:val="Lienhypertexte"/>
            <w:rFonts w:cs="Arial"/>
            <w:color w:val="000000" w:themeColor="text1"/>
            <w:u w:val="none"/>
          </w:rPr>
          <w:t>côte</w:t>
        </w:r>
      </w:hyperlink>
      <w:r w:rsidR="00C669FC" w:rsidRPr="00C669FC">
        <w:t xml:space="preserve"> </w:t>
      </w:r>
      <w:hyperlink r:id="rId13" w:tooltip="Mer Méditerranée" w:history="1">
        <w:r w:rsidR="00C669FC" w:rsidRPr="00C669FC">
          <w:rPr>
            <w:rStyle w:val="Lienhypertexte"/>
            <w:rFonts w:cs="Arial"/>
            <w:color w:val="000000" w:themeColor="text1"/>
            <w:u w:val="none"/>
          </w:rPr>
          <w:t>méditerranéenne</w:t>
        </w:r>
      </w:hyperlink>
      <w:r w:rsidR="00C669FC" w:rsidRPr="00C669FC">
        <w:t xml:space="preserve">, qui est délimitée par la ville de </w:t>
      </w:r>
      <w:hyperlink r:id="rId14" w:tooltip="Cassis (Bouches-du-Rhône) (page inexistante)" w:history="1">
        <w:r w:rsidR="00C669FC" w:rsidRPr="00C669FC">
          <w:rPr>
            <w:rStyle w:val="Lienhypertexte"/>
            <w:rFonts w:cs="Arial"/>
            <w:color w:val="000000" w:themeColor="text1"/>
            <w:u w:val="none"/>
          </w:rPr>
          <w:t>Cassis</w:t>
        </w:r>
      </w:hyperlink>
      <w:r w:rsidR="00C669FC" w:rsidRPr="00C669FC">
        <w:t xml:space="preserve"> à l'</w:t>
      </w:r>
      <w:hyperlink r:id="rId15" w:tooltip="Ouest" w:history="1">
        <w:r w:rsidR="00C669FC" w:rsidRPr="00C669FC">
          <w:rPr>
            <w:rStyle w:val="Lienhypertexte"/>
            <w:rFonts w:cs="Arial"/>
            <w:color w:val="000000" w:themeColor="text1"/>
            <w:u w:val="none"/>
          </w:rPr>
          <w:t>ouest</w:t>
        </w:r>
      </w:hyperlink>
      <w:r w:rsidR="00C669FC" w:rsidRPr="00C669FC">
        <w:t xml:space="preserve"> dans les </w:t>
      </w:r>
      <w:hyperlink r:id="rId16" w:tooltip="Bouches-du-Rhône" w:history="1">
        <w:r w:rsidR="00C669FC" w:rsidRPr="00C669FC">
          <w:rPr>
            <w:rStyle w:val="Lienhypertexte"/>
            <w:rFonts w:cs="Arial"/>
            <w:color w:val="000000" w:themeColor="text1"/>
            <w:u w:val="none"/>
          </w:rPr>
          <w:t>Bouches-du-Rhône</w:t>
        </w:r>
      </w:hyperlink>
      <w:r w:rsidR="00C669FC" w:rsidRPr="00C669FC">
        <w:t xml:space="preserve"> et la ville de </w:t>
      </w:r>
      <w:hyperlink r:id="rId17" w:tooltip="Menton (ville)" w:history="1">
        <w:r w:rsidR="00C669FC" w:rsidRPr="00C669FC">
          <w:rPr>
            <w:rStyle w:val="Lienhypertexte"/>
            <w:rFonts w:cs="Arial"/>
            <w:color w:val="000000" w:themeColor="text1"/>
            <w:u w:val="none"/>
          </w:rPr>
          <w:t>Menton</w:t>
        </w:r>
      </w:hyperlink>
      <w:r w:rsidR="00C669FC" w:rsidRPr="00C669FC">
        <w:t xml:space="preserve"> à l'est, dans les </w:t>
      </w:r>
      <w:hyperlink r:id="rId18" w:tooltip="Alpes-Maritimes" w:history="1">
        <w:r w:rsidR="00C669FC" w:rsidRPr="00C669FC">
          <w:rPr>
            <w:rStyle w:val="Lienhypertexte"/>
            <w:rFonts w:cs="Arial"/>
            <w:color w:val="000000" w:themeColor="text1"/>
            <w:u w:val="none"/>
          </w:rPr>
          <w:t>Alpes-Maritimes</w:t>
        </w:r>
      </w:hyperlink>
      <w:r w:rsidR="00C669FC" w:rsidRPr="00C669FC">
        <w:t>. Ses habitants sont appelés les Mentonnais et les Mentonnaises.</w:t>
      </w:r>
    </w:p>
    <w:p w14:paraId="052B451B" w14:textId="77777777" w:rsidR="00C669FC" w:rsidRDefault="00C669FC" w:rsidP="00BA34DF">
      <w:pPr>
        <w:pStyle w:val="Sansinterligne"/>
        <w:spacing w:before="240" w:after="240"/>
        <w:jc w:val="both"/>
        <w:rPr>
          <w:szCs w:val="24"/>
        </w:rPr>
      </w:pPr>
      <w:r w:rsidRPr="00C669FC">
        <w:rPr>
          <w:szCs w:val="24"/>
        </w:rPr>
        <w:t>La commune fait partie de la Communauté d’Agglomération de la Riviera Française (CARF).</w:t>
      </w:r>
    </w:p>
    <w:p w14:paraId="650600D1" w14:textId="77777777" w:rsidR="001761D7" w:rsidRPr="00E27EC4" w:rsidRDefault="001761D7" w:rsidP="00BA34DF">
      <w:pPr>
        <w:spacing w:before="240" w:after="240"/>
        <w:jc w:val="both"/>
        <w:rPr>
          <w:rFonts w:cs="Arial"/>
        </w:rPr>
      </w:pPr>
      <w:r w:rsidRPr="00E27EC4">
        <w:rPr>
          <w:rFonts w:cs="Arial"/>
        </w:rPr>
        <w:t>Par décision</w:t>
      </w:r>
      <w:r w:rsidRPr="008B7642">
        <w:rPr>
          <w:rFonts w:cs="Arial"/>
        </w:rPr>
        <w:t xml:space="preserve"> n°E</w:t>
      </w:r>
      <w:r>
        <w:rPr>
          <w:rFonts w:cs="Arial"/>
        </w:rPr>
        <w:t xml:space="preserve">23000010/06 </w:t>
      </w:r>
      <w:r w:rsidRPr="008B7642">
        <w:rPr>
          <w:rFonts w:cs="Arial"/>
        </w:rPr>
        <w:t>en date du 04/</w:t>
      </w:r>
      <w:r>
        <w:rPr>
          <w:rFonts w:cs="Arial"/>
        </w:rPr>
        <w:t>04</w:t>
      </w:r>
      <w:r w:rsidRPr="008B7642">
        <w:rPr>
          <w:rFonts w:cs="Arial"/>
        </w:rPr>
        <w:t>/2</w:t>
      </w:r>
      <w:r>
        <w:rPr>
          <w:rFonts w:cs="Arial"/>
        </w:rPr>
        <w:t>023</w:t>
      </w:r>
      <w:r w:rsidRPr="008B7642">
        <w:rPr>
          <w:rFonts w:cs="Arial"/>
        </w:rPr>
        <w:t xml:space="preserve"> de Madame la Présidente du Tribunal Administratif de </w:t>
      </w:r>
      <w:r>
        <w:rPr>
          <w:rFonts w:cs="Arial"/>
        </w:rPr>
        <w:t xml:space="preserve">Nice </w:t>
      </w:r>
      <w:r w:rsidRPr="00E27EC4">
        <w:rPr>
          <w:rFonts w:cs="Arial"/>
        </w:rPr>
        <w:t xml:space="preserve">a désigné </w:t>
      </w:r>
      <w:r>
        <w:rPr>
          <w:rFonts w:cs="Arial"/>
        </w:rPr>
        <w:t xml:space="preserve">Mr Claude HENNEQUIN </w:t>
      </w:r>
      <w:r w:rsidRPr="00E27EC4">
        <w:rPr>
          <w:rFonts w:cs="Arial"/>
        </w:rPr>
        <w:t>commissaire enquêteur</w:t>
      </w:r>
      <w:r>
        <w:rPr>
          <w:rFonts w:cs="Arial"/>
        </w:rPr>
        <w:t xml:space="preserve"> </w:t>
      </w:r>
      <w:r w:rsidRPr="00E27EC4">
        <w:rPr>
          <w:rFonts w:cs="Arial"/>
        </w:rPr>
        <w:t>chargé de conduire la présente enquête publique.</w:t>
      </w:r>
      <w:r>
        <w:rPr>
          <w:rFonts w:cs="Arial"/>
        </w:rPr>
        <w:t xml:space="preserve"> </w:t>
      </w:r>
      <w:r w:rsidRPr="00E27EC4">
        <w:rPr>
          <w:rFonts w:cs="Arial"/>
        </w:rPr>
        <w:t xml:space="preserve">Par arrêté du </w:t>
      </w:r>
      <w:r>
        <w:rPr>
          <w:rFonts w:cs="Arial"/>
        </w:rPr>
        <w:t>20 avril 2023</w:t>
      </w:r>
      <w:r w:rsidRPr="00E27EC4">
        <w:rPr>
          <w:rFonts w:cs="Arial"/>
        </w:rPr>
        <w:t>, M. le Maire de</w:t>
      </w:r>
      <w:r>
        <w:rPr>
          <w:rFonts w:cs="Arial"/>
        </w:rPr>
        <w:t xml:space="preserve"> </w:t>
      </w:r>
      <w:r w:rsidRPr="00E27EC4">
        <w:rPr>
          <w:rFonts w:cs="Arial"/>
        </w:rPr>
        <w:t xml:space="preserve">la commune de </w:t>
      </w:r>
      <w:r>
        <w:rPr>
          <w:rFonts w:cs="Arial"/>
        </w:rPr>
        <w:t>Menton</w:t>
      </w:r>
      <w:r w:rsidRPr="00E27EC4">
        <w:rPr>
          <w:rFonts w:cs="Arial"/>
        </w:rPr>
        <w:t xml:space="preserve"> a prescrit</w:t>
      </w:r>
      <w:r>
        <w:rPr>
          <w:rFonts w:cs="Arial"/>
        </w:rPr>
        <w:t xml:space="preserve"> </w:t>
      </w:r>
      <w:r w:rsidRPr="00E27EC4">
        <w:rPr>
          <w:rFonts w:cs="Arial"/>
        </w:rPr>
        <w:t>l'ouverture et l'organisation de l'enquête publique.</w:t>
      </w:r>
    </w:p>
    <w:p w14:paraId="325A3E59" w14:textId="77777777" w:rsidR="001761D7" w:rsidRPr="00E27EC4" w:rsidRDefault="001761D7" w:rsidP="00BA34DF">
      <w:pPr>
        <w:spacing w:before="240" w:after="240"/>
        <w:jc w:val="both"/>
        <w:rPr>
          <w:rFonts w:cs="Arial"/>
        </w:rPr>
      </w:pPr>
      <w:r w:rsidRPr="00E27EC4">
        <w:rPr>
          <w:rFonts w:cs="Arial"/>
        </w:rPr>
        <w:t>Cette enquête ouverte le 1</w:t>
      </w:r>
      <w:r>
        <w:rPr>
          <w:rFonts w:cs="Arial"/>
        </w:rPr>
        <w:t>5 mai 2023</w:t>
      </w:r>
      <w:r w:rsidRPr="00E27EC4">
        <w:rPr>
          <w:rFonts w:cs="Arial"/>
        </w:rPr>
        <w:t xml:space="preserve"> pour 31 jours consécutifs, a été close</w:t>
      </w:r>
      <w:r>
        <w:rPr>
          <w:rFonts w:cs="Arial"/>
        </w:rPr>
        <w:t xml:space="preserve"> </w:t>
      </w:r>
      <w:r w:rsidRPr="00E27EC4">
        <w:rPr>
          <w:rFonts w:cs="Arial"/>
        </w:rPr>
        <w:t>le 1</w:t>
      </w:r>
      <w:r>
        <w:rPr>
          <w:rFonts w:cs="Arial"/>
        </w:rPr>
        <w:t>6 juin 2023</w:t>
      </w:r>
      <w:r w:rsidRPr="00E27EC4">
        <w:rPr>
          <w:rFonts w:cs="Arial"/>
        </w:rPr>
        <w:t>.</w:t>
      </w:r>
    </w:p>
    <w:p w14:paraId="59433A41" w14:textId="1A0406D6" w:rsidR="001761D7" w:rsidRPr="001761D7" w:rsidRDefault="001761D7" w:rsidP="00BA34DF">
      <w:pPr>
        <w:spacing w:before="240" w:after="240"/>
        <w:jc w:val="both"/>
        <w:rPr>
          <w:rFonts w:cs="Arial"/>
        </w:rPr>
      </w:pPr>
      <w:r w:rsidRPr="001761D7">
        <w:rPr>
          <w:rFonts w:cs="Arial"/>
        </w:rPr>
        <w:t xml:space="preserve">Le projet consiste en une modification </w:t>
      </w:r>
      <w:r w:rsidR="0094737C">
        <w:rPr>
          <w:rFonts w:cs="Arial"/>
        </w:rPr>
        <w:t xml:space="preserve">N° 3 </w:t>
      </w:r>
      <w:r w:rsidRPr="001761D7">
        <w:rPr>
          <w:rFonts w:cs="Arial"/>
        </w:rPr>
        <w:t xml:space="preserve">du PLU de Menton. La « modification » du PLU se distingue de sa « révision » par la nature relativement modérée des mesures correctives qu’elle met en œuvre. Formellement, ces mesures correctives se qualifient non par ce qu’elles sont, mais par ce qu’elles ne sont pas : </w:t>
      </w:r>
    </w:p>
    <w:p w14:paraId="031EB4B2" w14:textId="55AF9CCB"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porter atteinte à l’économie générale du projet de PADD </w:t>
      </w:r>
    </w:p>
    <w:p w14:paraId="4C06C56A" w14:textId="394060FB"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réduire un espace protégé </w:t>
      </w:r>
    </w:p>
    <w:p w14:paraId="3AD0488E" w14:textId="13E5B973" w:rsidR="001761D7" w:rsidRPr="002A42C2" w:rsidRDefault="001761D7" w:rsidP="00BA34DF">
      <w:pPr>
        <w:pStyle w:val="Paragraphedeliste"/>
        <w:numPr>
          <w:ilvl w:val="0"/>
          <w:numId w:val="26"/>
        </w:numPr>
        <w:spacing w:before="240" w:after="240"/>
        <w:ind w:left="714" w:hanging="357"/>
        <w:contextualSpacing w:val="0"/>
        <w:jc w:val="both"/>
        <w:rPr>
          <w:rFonts w:cs="Arial"/>
        </w:rPr>
      </w:pPr>
      <w:r w:rsidRPr="002A42C2">
        <w:rPr>
          <w:rFonts w:cs="Arial"/>
        </w:rPr>
        <w:t xml:space="preserve">Elles ne doivent pas comporter de graves risques de nuisance. </w:t>
      </w:r>
    </w:p>
    <w:p w14:paraId="01CF408B" w14:textId="77777777" w:rsidR="003077B4" w:rsidRDefault="0094737C" w:rsidP="003077B4">
      <w:pPr>
        <w:jc w:val="both"/>
        <w:rPr>
          <w:rFonts w:cs="Arial"/>
        </w:rPr>
      </w:pPr>
      <w:r>
        <w:rPr>
          <w:rFonts w:cs="Arial"/>
        </w:rPr>
        <w:t xml:space="preserve">Suite à la  </w:t>
      </w:r>
      <w:r w:rsidRPr="00C06907">
        <w:rPr>
          <w:rFonts w:cs="Arial"/>
        </w:rPr>
        <w:t>délibération du Conseil Municipal  n°122/22 en date du 11 octobre 2022</w:t>
      </w:r>
      <w:r>
        <w:rPr>
          <w:rFonts w:cs="Arial"/>
        </w:rPr>
        <w:t xml:space="preserve"> et à l’arrêté </w:t>
      </w:r>
      <w:r w:rsidRPr="005E27C9">
        <w:rPr>
          <w:rFonts w:cs="Arial"/>
        </w:rPr>
        <w:t xml:space="preserve">N° 28/23 </w:t>
      </w:r>
      <w:r>
        <w:rPr>
          <w:rFonts w:cs="Arial"/>
        </w:rPr>
        <w:t>e</w:t>
      </w:r>
      <w:r w:rsidRPr="005E27C9">
        <w:rPr>
          <w:rFonts w:cs="Arial"/>
        </w:rPr>
        <w:t>n date du 20 avril 2023</w:t>
      </w:r>
      <w:r>
        <w:rPr>
          <w:rFonts w:cs="Arial"/>
        </w:rPr>
        <w:t>, monsieur le maire a</w:t>
      </w:r>
      <w:r w:rsidRPr="005E27C9">
        <w:rPr>
          <w:rFonts w:cs="Arial"/>
        </w:rPr>
        <w:t xml:space="preserve"> prescrit </w:t>
      </w:r>
      <w:r>
        <w:rPr>
          <w:rFonts w:cs="Arial"/>
        </w:rPr>
        <w:t xml:space="preserve">cette </w:t>
      </w:r>
      <w:r w:rsidRPr="005E27C9">
        <w:rPr>
          <w:rFonts w:cs="Arial"/>
        </w:rPr>
        <w:t>enquête publique</w:t>
      </w:r>
      <w:r>
        <w:rPr>
          <w:rFonts w:cs="Arial"/>
        </w:rPr>
        <w:t xml:space="preserve"> </w:t>
      </w:r>
      <w:r w:rsidR="00147F9F" w:rsidRPr="00C06907">
        <w:rPr>
          <w:rFonts w:cs="Arial"/>
        </w:rPr>
        <w:t>port</w:t>
      </w:r>
      <w:r>
        <w:rPr>
          <w:rFonts w:cs="Arial"/>
        </w:rPr>
        <w:t xml:space="preserve">ant </w:t>
      </w:r>
      <w:r w:rsidR="00147F9F" w:rsidRPr="00C06907">
        <w:rPr>
          <w:rFonts w:cs="Arial"/>
        </w:rPr>
        <w:t>sur le projet de modification N°3 du PLU de la commune de  Menton</w:t>
      </w:r>
      <w:r>
        <w:rPr>
          <w:rFonts w:cs="Arial"/>
        </w:rPr>
        <w:t>.</w:t>
      </w:r>
      <w:r w:rsidR="00147F9F" w:rsidRPr="00C06907">
        <w:rPr>
          <w:rFonts w:cs="Arial"/>
        </w:rPr>
        <w:t xml:space="preserve"> </w:t>
      </w:r>
    </w:p>
    <w:p w14:paraId="7DCDA31E" w14:textId="77777777" w:rsidR="003077B4" w:rsidRDefault="003077B4" w:rsidP="00E91618">
      <w:pPr>
        <w:pStyle w:val="Titre1"/>
      </w:pPr>
      <w:bookmarkStart w:id="1" w:name="_Toc140075638"/>
      <w:r w:rsidRPr="00C06907">
        <w:t>Présentation générale</w:t>
      </w:r>
      <w:bookmarkEnd w:id="1"/>
    </w:p>
    <w:p w14:paraId="5FFE4811" w14:textId="77777777" w:rsidR="003077B4" w:rsidRDefault="003077B4" w:rsidP="00033217">
      <w:pPr>
        <w:pStyle w:val="Titre2"/>
      </w:pPr>
      <w:bookmarkStart w:id="2" w:name="_Toc140075639"/>
      <w:r>
        <w:t>Autorité organisatrice</w:t>
      </w:r>
      <w:bookmarkEnd w:id="2"/>
    </w:p>
    <w:p w14:paraId="391F9C2D" w14:textId="77777777" w:rsidR="003077B4" w:rsidRDefault="003077B4" w:rsidP="00BA34DF">
      <w:pPr>
        <w:pStyle w:val="Titre3"/>
      </w:pPr>
      <w:bookmarkStart w:id="3" w:name="_Toc140075640"/>
      <w:r w:rsidRPr="003077B4">
        <w:rPr>
          <w:rFonts w:eastAsiaTheme="minorHAnsi" w:cs="Arial"/>
          <w:bCs/>
          <w:color w:val="auto"/>
        </w:rPr>
        <w:t>La commune de Menton. La présente enquête publique est préalable à l’approbation par</w:t>
      </w:r>
      <w:r>
        <w:t xml:space="preserve"> le Conseil Municipal de la ville de Menton de la troisième modification du Plan Local d’Urbanisme (PLU) de la ville de Menton, adopté le 5 Mars 2018.</w:t>
      </w:r>
      <w:bookmarkEnd w:id="3"/>
    </w:p>
    <w:p w14:paraId="5BA73F5B" w14:textId="77777777" w:rsidR="003077B4" w:rsidRPr="00C06907" w:rsidRDefault="003077B4" w:rsidP="00033217">
      <w:pPr>
        <w:pStyle w:val="Titre2"/>
      </w:pPr>
      <w:bookmarkStart w:id="4" w:name="_Toc140075641"/>
      <w:r w:rsidRPr="00C06907">
        <w:t xml:space="preserve">Cadre </w:t>
      </w:r>
      <w:r>
        <w:t>réglementaire</w:t>
      </w:r>
      <w:bookmarkEnd w:id="4"/>
    </w:p>
    <w:p w14:paraId="3A367C12" w14:textId="77777777" w:rsidR="003077B4" w:rsidRDefault="003077B4" w:rsidP="00844713">
      <w:pPr>
        <w:pStyle w:val="Paragraphedeliste"/>
        <w:numPr>
          <w:ilvl w:val="0"/>
          <w:numId w:val="22"/>
        </w:numPr>
        <w:spacing w:before="120" w:after="120"/>
        <w:ind w:left="714" w:hanging="357"/>
        <w:contextualSpacing w:val="0"/>
        <w:jc w:val="both"/>
        <w:rPr>
          <w:rFonts w:cs="Arial"/>
        </w:rPr>
      </w:pPr>
      <w:r w:rsidRPr="005E27C9">
        <w:rPr>
          <w:rFonts w:cs="Arial"/>
        </w:rPr>
        <w:t>Décision n° E23000010 /06 en date du 04/04/2023 de Madame la Présidente du Tribunal Administratif de Nice qui a désigné le C-E;</w:t>
      </w:r>
    </w:p>
    <w:p w14:paraId="57429B99" w14:textId="45B627CF" w:rsidR="003077B4" w:rsidRPr="005E27C9" w:rsidRDefault="003077B4" w:rsidP="00844713">
      <w:pPr>
        <w:pStyle w:val="Paragraphedeliste"/>
        <w:numPr>
          <w:ilvl w:val="0"/>
          <w:numId w:val="22"/>
        </w:numPr>
        <w:spacing w:before="120" w:after="120"/>
        <w:ind w:left="714" w:hanging="357"/>
        <w:contextualSpacing w:val="0"/>
        <w:jc w:val="both"/>
        <w:rPr>
          <w:rFonts w:cs="Arial"/>
        </w:rPr>
      </w:pPr>
      <w:r w:rsidRPr="005E27C9">
        <w:rPr>
          <w:rFonts w:cs="Arial"/>
        </w:rPr>
        <w:t xml:space="preserve">Arrêté N° 28/23 de M. le maire de Menton en date du 20 avril 2023 qui a </w:t>
      </w:r>
      <w:r w:rsidR="00BE7AB8">
        <w:rPr>
          <w:rFonts w:cs="Arial"/>
        </w:rPr>
        <w:t>prescrit l</w:t>
      </w:r>
      <w:r w:rsidRPr="005E27C9">
        <w:rPr>
          <w:rFonts w:cs="Arial"/>
        </w:rPr>
        <w:t>'enquête publique.</w:t>
      </w:r>
    </w:p>
    <w:p w14:paraId="7D77C393" w14:textId="77777777" w:rsidR="003077B4" w:rsidRDefault="003077B4" w:rsidP="00033217">
      <w:pPr>
        <w:pStyle w:val="Titre2"/>
      </w:pPr>
      <w:bookmarkStart w:id="5" w:name="_Toc140075642"/>
      <w:r w:rsidRPr="00C06907">
        <w:t>Cadre juridique</w:t>
      </w:r>
      <w:bookmarkEnd w:id="5"/>
    </w:p>
    <w:p w14:paraId="7696D0AA" w14:textId="77777777" w:rsidR="003077B4" w:rsidRPr="00876F3D" w:rsidRDefault="003077B4" w:rsidP="003077B4">
      <w:pPr>
        <w:autoSpaceDE w:val="0"/>
        <w:autoSpaceDN w:val="0"/>
        <w:adjustRightInd w:val="0"/>
        <w:jc w:val="both"/>
        <w:rPr>
          <w:rFonts w:cs="Arial"/>
          <w:szCs w:val="24"/>
        </w:rPr>
      </w:pPr>
      <w:r w:rsidRPr="000707CF">
        <w:rPr>
          <w:rFonts w:cs="Arial"/>
          <w:bCs/>
          <w:szCs w:val="24"/>
        </w:rPr>
        <w:t>L’enquête publique s’inscrit régulièrement dans les dispositions du code de l’urbanisme relatives à la modification des PLU</w:t>
      </w:r>
      <w:r>
        <w:rPr>
          <w:rFonts w:cs="Arial"/>
          <w:bCs/>
          <w:szCs w:val="24"/>
        </w:rPr>
        <w:t xml:space="preserve">. </w:t>
      </w:r>
      <w:r w:rsidRPr="00876F3D">
        <w:rPr>
          <w:rFonts w:cs="Arial"/>
          <w:szCs w:val="24"/>
        </w:rPr>
        <w:t>La modification envisagée par la commune est une modification de droit commun, soumise à enquête publique, dont les modalités sont précisées dans les articles L. 153-41 à L. 153-44 du Code de l’Urbanisme.</w:t>
      </w:r>
    </w:p>
    <w:p w14:paraId="12D00A1D" w14:textId="77777777" w:rsidR="003077B4" w:rsidRPr="00876F3D" w:rsidRDefault="003077B4" w:rsidP="003077B4">
      <w:pPr>
        <w:pStyle w:val="Sansinterligne"/>
        <w:spacing w:before="120" w:after="120"/>
        <w:jc w:val="both"/>
        <w:rPr>
          <w:rFonts w:cs="Arial"/>
          <w:szCs w:val="24"/>
        </w:rPr>
      </w:pPr>
      <w:r w:rsidRPr="00876F3D">
        <w:rPr>
          <w:rFonts w:cs="Arial"/>
          <w:szCs w:val="24"/>
        </w:rPr>
        <w:t>Le décret du 13 octobre 2021 crée, à côté du dispositif existant d’examen au cas par cas réalisé par l’Autorité Environnementale, un second dispositif d’examen au cas par cas, dit « cas par cas ad hoc », réalisé par la personne publique responsable (article R.104-33 à R.104-37 du Code de l’Urbanisme).</w:t>
      </w:r>
    </w:p>
    <w:p w14:paraId="5220B3DB" w14:textId="77777777" w:rsidR="003077B4" w:rsidRDefault="003077B4" w:rsidP="003077B4">
      <w:pPr>
        <w:pStyle w:val="Sansinterligne"/>
        <w:spacing w:before="120" w:after="120"/>
        <w:jc w:val="both"/>
        <w:rPr>
          <w:rFonts w:cs="Arial"/>
          <w:bCs/>
          <w:szCs w:val="24"/>
        </w:rPr>
      </w:pPr>
      <w:r w:rsidRPr="00876F3D">
        <w:rPr>
          <w:rFonts w:cs="Arial"/>
          <w:szCs w:val="24"/>
        </w:rPr>
        <w:t xml:space="preserve">Selon l’avis conforme de la </w:t>
      </w:r>
      <w:r w:rsidRPr="00876F3D">
        <w:rPr>
          <w:rFonts w:cs="Arial"/>
          <w:bCs/>
          <w:szCs w:val="24"/>
        </w:rPr>
        <w:t xml:space="preserve">Mission Régionale de l’Autorité Environnementale </w:t>
      </w:r>
      <w:r w:rsidRPr="00876F3D">
        <w:rPr>
          <w:rFonts w:cs="Arial"/>
          <w:szCs w:val="24"/>
        </w:rPr>
        <w:t xml:space="preserve">n°CU-2023-3357 du 06-04-2023, </w:t>
      </w:r>
      <w:r w:rsidRPr="00876F3D">
        <w:rPr>
          <w:rFonts w:cs="Arial"/>
          <w:bCs/>
          <w:szCs w:val="24"/>
        </w:rPr>
        <w:t>la procédure ne requiert pas la réalisation d’une évaluation environnementale</w:t>
      </w:r>
    </w:p>
    <w:p w14:paraId="4BA0B0AD" w14:textId="77777777"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L.123-1 à L.123-18, du Code de l'Environnement relatifs aux modalités d'exécution de l'enquête publique;</w:t>
      </w:r>
    </w:p>
    <w:p w14:paraId="6EA6A7B3" w14:textId="77777777"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R.l23-1 à R.123-27 du Code de l'Environnement relatifs aux enquêtes publiques concernant des projets, opérations, plans ou installations classées susceptibles d'affecter l'environnement;</w:t>
      </w:r>
    </w:p>
    <w:p w14:paraId="0A7C697A" w14:textId="77777777"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 xml:space="preserve">L'ordonnance 2016-1060 du 3 août 2016 relative à |'information et la participation du public à l'élaboration de décisions susceptibles d'avoir une incidence sur l'environnement; </w:t>
      </w:r>
    </w:p>
    <w:p w14:paraId="61E73314" w14:textId="77777777"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Articles L.153-36 à L.153-44 et R.l53-8 du Code de l'Urbanisme;</w:t>
      </w:r>
    </w:p>
    <w:p w14:paraId="7D9F6439" w14:textId="77777777"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Décision n° E23000010 /06 en date du 04/04/2023 de Madame la Présidente du Tribunal Administratif de Nice qui a désigné le C-E;</w:t>
      </w:r>
    </w:p>
    <w:p w14:paraId="66D4D65E" w14:textId="134F15AE" w:rsidR="003077B4" w:rsidRPr="005E27C9" w:rsidRDefault="003077B4" w:rsidP="00343F15">
      <w:pPr>
        <w:pStyle w:val="Paragraphedeliste"/>
        <w:numPr>
          <w:ilvl w:val="0"/>
          <w:numId w:val="22"/>
        </w:numPr>
        <w:spacing w:before="240" w:after="240"/>
        <w:ind w:left="714" w:hanging="357"/>
        <w:contextualSpacing w:val="0"/>
        <w:jc w:val="both"/>
        <w:rPr>
          <w:rFonts w:cs="Arial"/>
        </w:rPr>
      </w:pPr>
      <w:r w:rsidRPr="005E27C9">
        <w:rPr>
          <w:rFonts w:cs="Arial"/>
        </w:rPr>
        <w:t xml:space="preserve">Arrêté N° 28/23 de M. le maire de Menton en date du 20 avril 2023 qui a prescrit </w:t>
      </w:r>
      <w:r w:rsidR="00215C3B">
        <w:rPr>
          <w:rFonts w:cs="Arial"/>
        </w:rPr>
        <w:t>l</w:t>
      </w:r>
      <w:r w:rsidRPr="005E27C9">
        <w:rPr>
          <w:rFonts w:cs="Arial"/>
        </w:rPr>
        <w:t>'enquête publique.</w:t>
      </w:r>
    </w:p>
    <w:p w14:paraId="22AD4D91" w14:textId="72CF6A31" w:rsidR="007E53CC" w:rsidRDefault="003077B4" w:rsidP="00343F15">
      <w:pPr>
        <w:spacing w:before="240" w:after="240"/>
        <w:jc w:val="both"/>
      </w:pPr>
      <w:r w:rsidRPr="000707CF">
        <w:t>Une évaluation environnementale a été réalisée dans le cadre de l’éla</w:t>
      </w:r>
      <w:r w:rsidR="007E53CC">
        <w:t>boration du PLU.</w:t>
      </w:r>
    </w:p>
    <w:p w14:paraId="0E30B123" w14:textId="38B0D45B" w:rsidR="003077B4" w:rsidRDefault="003077B4" w:rsidP="003077B4">
      <w:pPr>
        <w:jc w:val="both"/>
        <w:rPr>
          <w:sz w:val="20"/>
          <w:szCs w:val="20"/>
        </w:rPr>
      </w:pPr>
      <w:r>
        <w:rPr>
          <w:sz w:val="20"/>
          <w:szCs w:val="20"/>
        </w:rPr>
        <w:t>.</w:t>
      </w:r>
    </w:p>
    <w:p w14:paraId="46CFFFC3" w14:textId="68F6BD2B" w:rsidR="003077B4" w:rsidRDefault="00844713" w:rsidP="00033217">
      <w:pPr>
        <w:pStyle w:val="Titre1"/>
      </w:pPr>
      <w:bookmarkStart w:id="6" w:name="_Toc140075643"/>
      <w:r>
        <w:t>Objet de l’enquête</w:t>
      </w:r>
      <w:bookmarkEnd w:id="6"/>
    </w:p>
    <w:p w14:paraId="3493B288" w14:textId="2FB53071" w:rsidR="003077B4" w:rsidRDefault="00844713" w:rsidP="003077B4">
      <w:pPr>
        <w:jc w:val="both"/>
        <w:rPr>
          <w:rFonts w:cs="Arial"/>
        </w:rPr>
      </w:pPr>
      <w:r w:rsidRPr="00844713">
        <w:rPr>
          <w:rFonts w:cs="Arial"/>
        </w:rPr>
        <w:t>Les modifications envisagées portent sur :</w:t>
      </w:r>
    </w:p>
    <w:p w14:paraId="370D9422" w14:textId="77777777" w:rsidR="006A4F54" w:rsidRPr="00187A8C" w:rsidRDefault="006A4F54" w:rsidP="00E91618">
      <w:pPr>
        <w:pStyle w:val="Titre2"/>
      </w:pPr>
      <w:bookmarkStart w:id="7" w:name="_Toc140075644"/>
      <w:r>
        <w:t xml:space="preserve">La </w:t>
      </w:r>
      <w:r w:rsidRPr="00E91618">
        <w:t>Suppression</w:t>
      </w:r>
      <w:r>
        <w:t xml:space="preserve"> du plan de masse du secteur Hanbury</w:t>
      </w:r>
      <w:bookmarkEnd w:id="7"/>
    </w:p>
    <w:p w14:paraId="1EF8B897" w14:textId="77777777" w:rsidR="006A4F54" w:rsidRPr="002A42C2" w:rsidRDefault="006A4F54" w:rsidP="00343F15">
      <w:pPr>
        <w:pStyle w:val="Default"/>
        <w:spacing w:before="240" w:after="240"/>
        <w:jc w:val="both"/>
        <w:rPr>
          <w:rFonts w:ascii="Arial" w:hAnsi="Arial" w:cs="Arial"/>
        </w:rPr>
      </w:pPr>
      <w:r w:rsidRPr="002A42C2">
        <w:rPr>
          <w:rFonts w:ascii="Arial" w:hAnsi="Arial" w:cs="Arial"/>
        </w:rPr>
        <w:t xml:space="preserve">La modification n°3 de droit commun du Plan Local d’Urbanisme (PLU) porte sur la suppression du plan de masse du secteur Hanbury. La suppression de ce plan de masse implique de faire évoluer certaines dispositions du PLU notamment : </w:t>
      </w:r>
    </w:p>
    <w:p w14:paraId="46CE4356" w14:textId="77777777"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 xml:space="preserve">La suppression du plan de masse sur le plan de zonage </w:t>
      </w:r>
    </w:p>
    <w:p w14:paraId="71FA02D8" w14:textId="63663901"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 xml:space="preserve">Le classement en zone urbaine de l’ensemble du secteur ; </w:t>
      </w:r>
    </w:p>
    <w:p w14:paraId="1F4C190C" w14:textId="31F9F2B3" w:rsidR="006A4F54" w:rsidRPr="002A42C2" w:rsidRDefault="006A4F54" w:rsidP="00343F15">
      <w:pPr>
        <w:pStyle w:val="Default"/>
        <w:numPr>
          <w:ilvl w:val="0"/>
          <w:numId w:val="23"/>
        </w:numPr>
        <w:spacing w:before="240" w:after="240"/>
        <w:ind w:left="714" w:hanging="357"/>
        <w:jc w:val="both"/>
        <w:rPr>
          <w:rFonts w:ascii="Arial" w:hAnsi="Arial" w:cs="Arial"/>
        </w:rPr>
      </w:pPr>
      <w:r w:rsidRPr="002A42C2">
        <w:rPr>
          <w:rFonts w:ascii="Arial" w:hAnsi="Arial" w:cs="Arial"/>
        </w:rPr>
        <w:t>L’adaptation des règles d’urbanisme</w:t>
      </w:r>
    </w:p>
    <w:p w14:paraId="59F958EB" w14:textId="7D4D704C" w:rsidR="006A4F54" w:rsidRDefault="006A4F54" w:rsidP="00033217">
      <w:pPr>
        <w:pStyle w:val="Titre2"/>
      </w:pPr>
      <w:bookmarkStart w:id="8" w:name="_Toc140075645"/>
      <w:r>
        <w:t>La Suppression d’un emplacement réservé</w:t>
      </w:r>
      <w:bookmarkEnd w:id="8"/>
    </w:p>
    <w:p w14:paraId="2B64DEF7" w14:textId="4636C05C" w:rsidR="00844713" w:rsidRDefault="006A4F54" w:rsidP="00343F15">
      <w:pPr>
        <w:pStyle w:val="Default"/>
        <w:spacing w:before="240" w:after="240"/>
        <w:jc w:val="both"/>
        <w:rPr>
          <w:rFonts w:ascii="Arial" w:hAnsi="Arial" w:cs="Arial"/>
        </w:rPr>
      </w:pPr>
      <w:r w:rsidRPr="002A42C2">
        <w:rPr>
          <w:rFonts w:ascii="Arial" w:hAnsi="Arial" w:cs="Arial"/>
        </w:rPr>
        <w:t>Ce projet de modification concerne également la suppression d’un emplacement réservé E3.  La commune projetait dans le secteur du Borrigo la réalisation d’un cinéma dans le cadre du projet d’aménagement envisagé sur le site de l’ancien centre de vacances Roger La Tournerie.</w:t>
      </w:r>
    </w:p>
    <w:p w14:paraId="3D455DD7" w14:textId="3309DE06" w:rsidR="002420F6" w:rsidRDefault="000707CF" w:rsidP="00033217">
      <w:pPr>
        <w:pStyle w:val="Titre2"/>
      </w:pPr>
      <w:bookmarkStart w:id="9" w:name="_Toc140075646"/>
      <w:r w:rsidRPr="000707CF">
        <w:t>L’adaptation des règles d’urbanisme</w:t>
      </w:r>
      <w:bookmarkEnd w:id="9"/>
      <w:r w:rsidRPr="000707CF">
        <w:t xml:space="preserve"> </w:t>
      </w:r>
    </w:p>
    <w:p w14:paraId="48BA7A19" w14:textId="1DB2E283" w:rsidR="00D76428" w:rsidRDefault="00D76428" w:rsidP="00BA34DF">
      <w:pPr>
        <w:pStyle w:val="Titre3"/>
      </w:pPr>
      <w:bookmarkStart w:id="10" w:name="_Toc140075647"/>
      <w:r>
        <w:t>La modification de droit commun n°3 du PLU de Menton entraîne des modifications des surfaces des zones du PLU :</w:t>
      </w:r>
      <w:bookmarkEnd w:id="10"/>
    </w:p>
    <w:p w14:paraId="74B2C2D7" w14:textId="6CB21CF1" w:rsidR="00D76428" w:rsidRDefault="00D76428" w:rsidP="00D76428"/>
    <w:p w14:paraId="34E1C4DF" w14:textId="796EABB6" w:rsidR="00343F15" w:rsidRDefault="00343F15" w:rsidP="00D76428"/>
    <w:p w14:paraId="544A697D" w14:textId="25BE5450" w:rsidR="00343F15" w:rsidRDefault="00343F15" w:rsidP="00D76428">
      <w:r w:rsidRPr="00D76428">
        <w:rPr>
          <w:noProof/>
          <w:lang w:eastAsia="fr-FR"/>
        </w:rPr>
        <w:drawing>
          <wp:anchor distT="0" distB="0" distL="114300" distR="114300" simplePos="0" relativeHeight="251661312" behindDoc="1" locked="0" layoutInCell="1" allowOverlap="1" wp14:anchorId="12575D51" wp14:editId="692DAD50">
            <wp:simplePos x="0" y="0"/>
            <wp:positionH relativeFrom="column">
              <wp:posOffset>-64243</wp:posOffset>
            </wp:positionH>
            <wp:positionV relativeFrom="paragraph">
              <wp:posOffset>49138</wp:posOffset>
            </wp:positionV>
            <wp:extent cx="6119495" cy="103886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19495" cy="1038860"/>
                    </a:xfrm>
                    <a:prstGeom prst="rect">
                      <a:avLst/>
                    </a:prstGeom>
                  </pic:spPr>
                </pic:pic>
              </a:graphicData>
            </a:graphic>
            <wp14:sizeRelH relativeFrom="page">
              <wp14:pctWidth>0</wp14:pctWidth>
            </wp14:sizeRelH>
            <wp14:sizeRelV relativeFrom="page">
              <wp14:pctHeight>0</wp14:pctHeight>
            </wp14:sizeRelV>
          </wp:anchor>
        </w:drawing>
      </w:r>
    </w:p>
    <w:p w14:paraId="45BDCF61" w14:textId="3CC88668" w:rsidR="00343F15" w:rsidRDefault="00343F15" w:rsidP="00D76428"/>
    <w:p w14:paraId="1DC99674" w14:textId="77777777" w:rsidR="00343F15" w:rsidRDefault="00343F15" w:rsidP="00D76428"/>
    <w:p w14:paraId="074371C2" w14:textId="77777777" w:rsidR="00CF751D" w:rsidRDefault="00CF751D" w:rsidP="00D76428"/>
    <w:p w14:paraId="599DAE4A" w14:textId="77777777" w:rsidR="00343F15" w:rsidRDefault="00343F15" w:rsidP="00D76428"/>
    <w:p w14:paraId="11343809" w14:textId="77777777" w:rsidR="00343F15" w:rsidRDefault="00343F15" w:rsidP="00D76428"/>
    <w:p w14:paraId="1B565B02" w14:textId="77777777" w:rsidR="00343F15" w:rsidRDefault="00343F15" w:rsidP="00D76428"/>
    <w:p w14:paraId="5AEE15DF" w14:textId="77777777" w:rsidR="00343F15" w:rsidRDefault="00343F15" w:rsidP="00D76428"/>
    <w:p w14:paraId="7AC9E40D" w14:textId="77777777" w:rsidR="00343F15" w:rsidRPr="00D76428" w:rsidRDefault="00343F15" w:rsidP="00D76428"/>
    <w:p w14:paraId="0EB9D082" w14:textId="28C7AE17" w:rsidR="00E91618" w:rsidRDefault="00E91618" w:rsidP="00343F15">
      <w:pPr>
        <w:pStyle w:val="Titre1"/>
      </w:pPr>
      <w:bookmarkStart w:id="11" w:name="_Toc140075648"/>
      <w:r>
        <w:t>Qualité de l’enquête</w:t>
      </w:r>
      <w:bookmarkEnd w:id="11"/>
    </w:p>
    <w:p w14:paraId="09C7D025" w14:textId="55FFF047" w:rsidR="00E91618" w:rsidRDefault="00E91618" w:rsidP="00E91618">
      <w:pPr>
        <w:pStyle w:val="Titre2"/>
        <w:rPr>
          <w:rFonts w:cs="Arial"/>
        </w:rPr>
      </w:pPr>
      <w:bookmarkStart w:id="12" w:name="_Toc140075649"/>
      <w:r>
        <w:t>Conditions et organisation de l’enquête</w:t>
      </w:r>
      <w:bookmarkEnd w:id="12"/>
    </w:p>
    <w:p w14:paraId="6D299B24" w14:textId="4F749D00" w:rsidR="00194D46" w:rsidRPr="00E0219A" w:rsidRDefault="00E91618" w:rsidP="00BA34DF">
      <w:pPr>
        <w:autoSpaceDE w:val="0"/>
        <w:autoSpaceDN w:val="0"/>
        <w:adjustRightInd w:val="0"/>
        <w:spacing w:before="240" w:after="240"/>
        <w:jc w:val="both"/>
        <w:rPr>
          <w:rFonts w:cs="Arial"/>
          <w:szCs w:val="24"/>
        </w:rPr>
      </w:pPr>
      <w:r w:rsidRPr="00E0219A">
        <w:rPr>
          <w:rFonts w:cs="Arial"/>
          <w:szCs w:val="24"/>
        </w:rPr>
        <w:t xml:space="preserve">Conformément à l’arrêté pris par Monsieur le Maire en date du </w:t>
      </w:r>
      <w:r w:rsidR="00194D46" w:rsidRPr="00E0219A">
        <w:rPr>
          <w:rFonts w:cs="Arial"/>
          <w:szCs w:val="24"/>
        </w:rPr>
        <w:t>11 octobre 2022</w:t>
      </w:r>
      <w:r w:rsidRPr="00E0219A">
        <w:rPr>
          <w:rFonts w:cs="Arial"/>
          <w:szCs w:val="24"/>
        </w:rPr>
        <w:t xml:space="preserve"> prescrivant</w:t>
      </w:r>
      <w:r w:rsidR="00194D46" w:rsidRPr="00E0219A">
        <w:rPr>
          <w:rFonts w:cs="Arial"/>
          <w:szCs w:val="24"/>
        </w:rPr>
        <w:t xml:space="preserve"> </w:t>
      </w:r>
      <w:r w:rsidRPr="00E0219A">
        <w:rPr>
          <w:rFonts w:cs="Arial"/>
          <w:szCs w:val="24"/>
        </w:rPr>
        <w:t xml:space="preserve">la procédure de modification n°3 du PLU de la commune de MENTON, puis son arrêté d’ouverture et d’organisation de l’enquête publique en date du </w:t>
      </w:r>
      <w:r w:rsidR="00194D46" w:rsidRPr="00E0219A">
        <w:rPr>
          <w:rFonts w:cs="Arial"/>
          <w:szCs w:val="24"/>
        </w:rPr>
        <w:t xml:space="preserve">20 avril </w:t>
      </w:r>
      <w:r w:rsidRPr="00E0219A">
        <w:rPr>
          <w:rFonts w:cs="Arial"/>
          <w:szCs w:val="24"/>
        </w:rPr>
        <w:t>2023</w:t>
      </w:r>
      <w:r w:rsidR="00194D46" w:rsidRPr="00E0219A">
        <w:rPr>
          <w:rFonts w:cs="Arial"/>
          <w:szCs w:val="24"/>
        </w:rPr>
        <w:t xml:space="preserve"> </w:t>
      </w:r>
      <w:r w:rsidRPr="00E0219A">
        <w:rPr>
          <w:rFonts w:cs="Arial"/>
          <w:szCs w:val="24"/>
        </w:rPr>
        <w:t>portant sur le même objet,</w:t>
      </w:r>
      <w:r w:rsidR="00194D46" w:rsidRPr="00E0219A">
        <w:rPr>
          <w:rFonts w:cs="Arial"/>
          <w:szCs w:val="24"/>
        </w:rPr>
        <w:t xml:space="preserve"> </w:t>
      </w:r>
      <w:r w:rsidRPr="00E0219A">
        <w:rPr>
          <w:rFonts w:cs="Arial"/>
          <w:szCs w:val="24"/>
        </w:rPr>
        <w:t>l’enquête s’est déroulée du lundi 1</w:t>
      </w:r>
      <w:r w:rsidR="00194D46" w:rsidRPr="00E0219A">
        <w:rPr>
          <w:rFonts w:cs="Arial"/>
          <w:szCs w:val="24"/>
        </w:rPr>
        <w:t>5 mai</w:t>
      </w:r>
      <w:r w:rsidRPr="00E0219A">
        <w:rPr>
          <w:rFonts w:cs="Arial"/>
          <w:szCs w:val="24"/>
        </w:rPr>
        <w:t xml:space="preserve"> 2023 au </w:t>
      </w:r>
      <w:r w:rsidR="00194D46" w:rsidRPr="00E0219A">
        <w:rPr>
          <w:rFonts w:cs="Arial"/>
          <w:szCs w:val="24"/>
        </w:rPr>
        <w:t>vendredi 16</w:t>
      </w:r>
      <w:r w:rsidR="00E0219A">
        <w:rPr>
          <w:rFonts w:cs="Arial"/>
          <w:szCs w:val="24"/>
        </w:rPr>
        <w:t xml:space="preserve"> </w:t>
      </w:r>
      <w:r w:rsidR="00194D46" w:rsidRPr="00E0219A">
        <w:rPr>
          <w:rFonts w:cs="Arial"/>
          <w:szCs w:val="24"/>
        </w:rPr>
        <w:t xml:space="preserve">juin 2023 </w:t>
      </w:r>
      <w:r w:rsidRPr="00E0219A">
        <w:rPr>
          <w:rFonts w:cs="Arial"/>
          <w:szCs w:val="24"/>
        </w:rPr>
        <w:t xml:space="preserve">dans la mairie de </w:t>
      </w:r>
      <w:r w:rsidR="00194D46" w:rsidRPr="00E0219A">
        <w:rPr>
          <w:rFonts w:cs="Arial"/>
          <w:szCs w:val="24"/>
        </w:rPr>
        <w:t>MENTON.</w:t>
      </w:r>
    </w:p>
    <w:p w14:paraId="12C04996" w14:textId="658A3913" w:rsidR="00194D46" w:rsidRPr="00E0219A" w:rsidRDefault="00E0219A" w:rsidP="00BA34DF">
      <w:pPr>
        <w:autoSpaceDE w:val="0"/>
        <w:autoSpaceDN w:val="0"/>
        <w:adjustRightInd w:val="0"/>
        <w:spacing w:before="240" w:after="240"/>
        <w:jc w:val="both"/>
        <w:rPr>
          <w:rFonts w:cs="Arial"/>
          <w:szCs w:val="24"/>
        </w:rPr>
      </w:pPr>
      <w:r>
        <w:rPr>
          <w:rFonts w:cs="Arial"/>
          <w:szCs w:val="24"/>
        </w:rPr>
        <w:t>Le d</w:t>
      </w:r>
      <w:r w:rsidR="00E91618" w:rsidRPr="00E0219A">
        <w:rPr>
          <w:rFonts w:cs="Arial"/>
          <w:szCs w:val="24"/>
        </w:rPr>
        <w:t xml:space="preserve">ossier d’enquête et </w:t>
      </w:r>
      <w:r w:rsidR="00E173AB">
        <w:rPr>
          <w:rFonts w:cs="Arial"/>
          <w:szCs w:val="24"/>
        </w:rPr>
        <w:t xml:space="preserve">le </w:t>
      </w:r>
      <w:r w:rsidR="00E91618" w:rsidRPr="00E0219A">
        <w:rPr>
          <w:rFonts w:cs="Arial"/>
          <w:szCs w:val="24"/>
        </w:rPr>
        <w:t>registre d’enquête sont restés 3</w:t>
      </w:r>
      <w:r w:rsidR="00194D46" w:rsidRPr="00E0219A">
        <w:rPr>
          <w:rFonts w:cs="Arial"/>
          <w:szCs w:val="24"/>
        </w:rPr>
        <w:t>1</w:t>
      </w:r>
      <w:r w:rsidR="00E91618" w:rsidRPr="00E0219A">
        <w:rPr>
          <w:rFonts w:cs="Arial"/>
          <w:szCs w:val="24"/>
        </w:rPr>
        <w:t xml:space="preserve"> jours consécutifs à disposition du</w:t>
      </w:r>
      <w:r w:rsidR="00194D46" w:rsidRPr="00E0219A">
        <w:rPr>
          <w:rFonts w:cs="Arial"/>
          <w:szCs w:val="24"/>
        </w:rPr>
        <w:t xml:space="preserve"> </w:t>
      </w:r>
      <w:r w:rsidR="00E91618" w:rsidRPr="00E0219A">
        <w:rPr>
          <w:rFonts w:cs="Arial"/>
          <w:szCs w:val="24"/>
        </w:rPr>
        <w:t>public en mairie aux jours et horaires d’ouverture de celle-ci.</w:t>
      </w:r>
      <w:r w:rsidR="00614D9D" w:rsidRPr="00E0219A">
        <w:rPr>
          <w:rFonts w:cs="Arial"/>
          <w:szCs w:val="24"/>
        </w:rPr>
        <w:t xml:space="preserve"> </w:t>
      </w:r>
      <w:r w:rsidR="00E91618" w:rsidRPr="00E0219A">
        <w:rPr>
          <w:rFonts w:cs="Arial"/>
          <w:szCs w:val="24"/>
        </w:rPr>
        <w:t>Le dossier était également accessible</w:t>
      </w:r>
      <w:r w:rsidR="00194D46" w:rsidRPr="00E0219A">
        <w:rPr>
          <w:rFonts w:cs="Arial"/>
          <w:szCs w:val="24"/>
        </w:rPr>
        <w:t xml:space="preserve"> et consultable  sur le site i</w:t>
      </w:r>
      <w:r w:rsidR="00E91618" w:rsidRPr="00E0219A">
        <w:rPr>
          <w:rFonts w:cs="Arial"/>
          <w:szCs w:val="24"/>
        </w:rPr>
        <w:t>nternet de</w:t>
      </w:r>
      <w:r w:rsidR="00194D46" w:rsidRPr="00E0219A">
        <w:rPr>
          <w:rFonts w:cs="Arial"/>
          <w:szCs w:val="24"/>
        </w:rPr>
        <w:t xml:space="preserve"> la mairie </w:t>
      </w:r>
      <w:r w:rsidR="00614D9D" w:rsidRPr="00E0219A">
        <w:rPr>
          <w:rFonts w:cs="Arial"/>
          <w:szCs w:val="24"/>
        </w:rPr>
        <w:t>« menton.fr »</w:t>
      </w:r>
    </w:p>
    <w:p w14:paraId="1E8D7E6D" w14:textId="613B77FE" w:rsidR="00614D9D" w:rsidRPr="00E0219A" w:rsidRDefault="00614D9D" w:rsidP="00BA34DF">
      <w:pPr>
        <w:autoSpaceDE w:val="0"/>
        <w:autoSpaceDN w:val="0"/>
        <w:adjustRightInd w:val="0"/>
        <w:spacing w:before="240" w:after="240"/>
        <w:jc w:val="both"/>
        <w:rPr>
          <w:rFonts w:cs="Arial"/>
          <w:szCs w:val="24"/>
        </w:rPr>
      </w:pPr>
      <w:r w:rsidRPr="00E0219A">
        <w:rPr>
          <w:rFonts w:cs="Arial"/>
          <w:szCs w:val="24"/>
        </w:rPr>
        <w:t xml:space="preserve">Chacun pouvait prendre connaissance du dossier sur place, également disponible en version numérique sur un poste informatique, et adresser ses observations par voie postale au Commissaire-enquêteur, ou les transmettre par voie électronique à l’adresse suivante : </w:t>
      </w:r>
      <w:hyperlink r:id="rId20" w:history="1">
        <w:r w:rsidRPr="00E0219A">
          <w:rPr>
            <w:rStyle w:val="Lienhypertexte"/>
            <w:rFonts w:cs="Arial"/>
            <w:color w:val="auto"/>
            <w:szCs w:val="24"/>
          </w:rPr>
          <w:t>enquetepublique@ville-menton.fr</w:t>
        </w:r>
      </w:hyperlink>
      <w:r w:rsidRPr="00E0219A">
        <w:rPr>
          <w:rFonts w:cs="Arial"/>
          <w:szCs w:val="24"/>
        </w:rPr>
        <w:t xml:space="preserve"> jusqu’au vendredi 16</w:t>
      </w:r>
      <w:r w:rsidR="00E0219A" w:rsidRPr="00E0219A">
        <w:rPr>
          <w:rFonts w:cs="Arial"/>
          <w:szCs w:val="24"/>
        </w:rPr>
        <w:t xml:space="preserve"> </w:t>
      </w:r>
      <w:r w:rsidRPr="00E0219A">
        <w:rPr>
          <w:rFonts w:cs="Arial"/>
          <w:szCs w:val="24"/>
        </w:rPr>
        <w:t>juin 2023 à 17 heures</w:t>
      </w:r>
    </w:p>
    <w:p w14:paraId="02E059DB" w14:textId="5D499E8C" w:rsidR="00F769F1" w:rsidRPr="00E0219A" w:rsidRDefault="00F769F1" w:rsidP="00BA34DF">
      <w:pPr>
        <w:autoSpaceDE w:val="0"/>
        <w:autoSpaceDN w:val="0"/>
        <w:adjustRightInd w:val="0"/>
        <w:spacing w:before="240" w:after="240"/>
        <w:jc w:val="both"/>
        <w:rPr>
          <w:rFonts w:cs="Arial"/>
          <w:color w:val="000000"/>
          <w:szCs w:val="24"/>
        </w:rPr>
      </w:pPr>
      <w:r w:rsidRPr="00E0219A">
        <w:rPr>
          <w:rFonts w:cs="Arial"/>
          <w:color w:val="000000"/>
          <w:szCs w:val="24"/>
        </w:rPr>
        <w:t>Le Commissaire-enquêteur s’est tenu disponible en mairie de MENTON pour recevoir les observations du public :</w:t>
      </w:r>
    </w:p>
    <w:p w14:paraId="73E3E5F2" w14:textId="76C15317" w:rsidR="00F769F1" w:rsidRPr="00E0219A" w:rsidRDefault="00E0219A" w:rsidP="00343F15">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sidRPr="00E0219A">
        <w:rPr>
          <w:rFonts w:cs="Arial"/>
          <w:color w:val="000000"/>
        </w:rPr>
        <w:t xml:space="preserve">Mercredi 1 mai </w:t>
      </w:r>
      <w:r w:rsidR="00F769F1" w:rsidRPr="00E0219A">
        <w:rPr>
          <w:rFonts w:cs="Arial"/>
          <w:color w:val="000000"/>
        </w:rPr>
        <w:t xml:space="preserve">2023 de </w:t>
      </w:r>
      <w:r w:rsidRPr="00E0219A">
        <w:rPr>
          <w:rFonts w:cs="Arial"/>
          <w:color w:val="000000"/>
        </w:rPr>
        <w:t xml:space="preserve">9 h 12 </w:t>
      </w:r>
      <w:r w:rsidR="00F769F1" w:rsidRPr="00E0219A">
        <w:rPr>
          <w:rFonts w:cs="Arial"/>
          <w:color w:val="000000"/>
        </w:rPr>
        <w:t xml:space="preserve">h </w:t>
      </w:r>
      <w:r w:rsidRPr="00E0219A">
        <w:rPr>
          <w:rFonts w:cs="Arial"/>
          <w:color w:val="000000"/>
        </w:rPr>
        <w:t xml:space="preserve">et de 14 </w:t>
      </w:r>
      <w:r w:rsidR="00F769F1" w:rsidRPr="00E0219A">
        <w:rPr>
          <w:rFonts w:cs="Arial"/>
          <w:color w:val="000000"/>
        </w:rPr>
        <w:t>à 1</w:t>
      </w:r>
      <w:r w:rsidRPr="00E0219A">
        <w:rPr>
          <w:rFonts w:cs="Arial"/>
          <w:color w:val="000000"/>
        </w:rPr>
        <w:t>7</w:t>
      </w:r>
      <w:r w:rsidR="00F769F1" w:rsidRPr="00E0219A">
        <w:rPr>
          <w:rFonts w:cs="Arial"/>
          <w:color w:val="000000"/>
        </w:rPr>
        <w:t xml:space="preserve"> h</w:t>
      </w:r>
    </w:p>
    <w:p w14:paraId="39FF9464" w14:textId="77777777" w:rsidR="00E0219A" w:rsidRPr="00E0219A" w:rsidRDefault="00F769F1" w:rsidP="00343F15">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sidRPr="00E0219A">
        <w:rPr>
          <w:rFonts w:cs="Arial"/>
          <w:color w:val="000000"/>
        </w:rPr>
        <w:t xml:space="preserve">Samedi 29 Avril 2023 de </w:t>
      </w:r>
      <w:r w:rsidR="00E0219A" w:rsidRPr="00E0219A">
        <w:rPr>
          <w:rFonts w:cs="Arial"/>
          <w:color w:val="000000"/>
        </w:rPr>
        <w:t>9 h 12 h et de 14 à 17 h</w:t>
      </w:r>
    </w:p>
    <w:p w14:paraId="5F2E7707" w14:textId="77777777" w:rsidR="00E0219A" w:rsidRPr="00E0219A" w:rsidRDefault="00F769F1" w:rsidP="00343F15">
      <w:pPr>
        <w:pStyle w:val="Paragraphedeliste"/>
        <w:numPr>
          <w:ilvl w:val="0"/>
          <w:numId w:val="27"/>
        </w:numPr>
        <w:autoSpaceDE w:val="0"/>
        <w:autoSpaceDN w:val="0"/>
        <w:adjustRightInd w:val="0"/>
        <w:spacing w:before="240" w:after="240"/>
        <w:ind w:left="992" w:hanging="357"/>
        <w:contextualSpacing w:val="0"/>
        <w:jc w:val="both"/>
        <w:rPr>
          <w:rFonts w:cs="Arial"/>
          <w:color w:val="000000"/>
        </w:rPr>
      </w:pPr>
      <w:r w:rsidRPr="00E0219A">
        <w:rPr>
          <w:rFonts w:cs="Arial"/>
          <w:color w:val="000000"/>
        </w:rPr>
        <w:t>Mardi 16 Mai 2023 de</w:t>
      </w:r>
      <w:r w:rsidR="00E0219A" w:rsidRPr="00E0219A">
        <w:rPr>
          <w:rFonts w:cs="Arial"/>
          <w:color w:val="000000"/>
        </w:rPr>
        <w:t xml:space="preserve"> 9 h 12 h et de 14 à 17 h</w:t>
      </w:r>
    </w:p>
    <w:p w14:paraId="31369C02" w14:textId="2C3F0C40" w:rsidR="00D76428" w:rsidRDefault="00D76428" w:rsidP="00D76428">
      <w:pPr>
        <w:pStyle w:val="Titre2"/>
      </w:pPr>
      <w:bookmarkStart w:id="13" w:name="_Toc140075650"/>
      <w:r>
        <w:t>O</w:t>
      </w:r>
      <w:r w:rsidRPr="00D76428">
        <w:t>bservations recueillies par tendance</w:t>
      </w:r>
      <w:bookmarkEnd w:id="13"/>
    </w:p>
    <w:p w14:paraId="28C3C59E" w14:textId="75D1C61A" w:rsidR="00E91618" w:rsidRDefault="00E173AB" w:rsidP="0062549E">
      <w:pPr>
        <w:tabs>
          <w:tab w:val="left" w:pos="4369"/>
        </w:tabs>
        <w:spacing w:before="120" w:after="120"/>
        <w:jc w:val="left"/>
      </w:pPr>
      <w:r>
        <w:t>A la clôture de l’enquête publique, ce sont 73 dépositions distinctes qui ont été recensées par le C-E et se répartissant de la manière suivante :</w:t>
      </w:r>
    </w:p>
    <w:p w14:paraId="76D6C768" w14:textId="77777777" w:rsidR="00E173AB" w:rsidRDefault="00E173AB" w:rsidP="00E173AB">
      <w:pPr>
        <w:tabs>
          <w:tab w:val="left" w:pos="4369"/>
        </w:tabs>
        <w:jc w:val="left"/>
      </w:pPr>
    </w:p>
    <w:p w14:paraId="1CDF4881" w14:textId="2AD4CCD4" w:rsidR="00E173AB" w:rsidRDefault="00E173AB" w:rsidP="00D76428">
      <w:pPr>
        <w:tabs>
          <w:tab w:val="left" w:pos="851"/>
          <w:tab w:val="left" w:leader="underscore" w:pos="7938"/>
        </w:tabs>
        <w:spacing w:before="120" w:after="120"/>
        <w:jc w:val="left"/>
      </w:pPr>
      <w:r>
        <w:tab/>
      </w:r>
      <w:r w:rsidR="0062549E">
        <w:t>D</w:t>
      </w:r>
      <w:r>
        <w:t>éfavorable ou Hors sujet</w:t>
      </w:r>
      <w:r>
        <w:tab/>
      </w:r>
      <w:r w:rsidR="0062549E">
        <w:t>65</w:t>
      </w:r>
    </w:p>
    <w:p w14:paraId="6725FAA2" w14:textId="40C29A09" w:rsidR="00E173AB" w:rsidRDefault="00E173AB" w:rsidP="00D76428">
      <w:pPr>
        <w:tabs>
          <w:tab w:val="left" w:pos="851"/>
          <w:tab w:val="left" w:leader="underscore" w:pos="7938"/>
        </w:tabs>
        <w:spacing w:before="120" w:after="120"/>
        <w:jc w:val="left"/>
      </w:pPr>
      <w:r>
        <w:tab/>
        <w:t>Favorable</w:t>
      </w:r>
      <w:r>
        <w:tab/>
      </w:r>
      <w:r w:rsidR="0062549E">
        <w:t>0</w:t>
      </w:r>
    </w:p>
    <w:p w14:paraId="044C5FA9" w14:textId="049C2DE1" w:rsidR="00E173AB" w:rsidRDefault="00E173AB" w:rsidP="00D76428">
      <w:pPr>
        <w:tabs>
          <w:tab w:val="left" w:pos="851"/>
          <w:tab w:val="left" w:leader="underscore" w:pos="7938"/>
        </w:tabs>
        <w:spacing w:before="120" w:after="120"/>
        <w:jc w:val="left"/>
      </w:pPr>
      <w:r>
        <w:tab/>
        <w:t>Neutre</w:t>
      </w:r>
      <w:r>
        <w:tab/>
      </w:r>
      <w:r w:rsidR="0062549E">
        <w:t>5</w:t>
      </w:r>
    </w:p>
    <w:p w14:paraId="4A716F02" w14:textId="7698C5B6" w:rsidR="00E173AB" w:rsidRPr="00E173AB" w:rsidRDefault="00E173AB" w:rsidP="00D76428">
      <w:pPr>
        <w:tabs>
          <w:tab w:val="left" w:pos="851"/>
          <w:tab w:val="left" w:leader="underscore" w:pos="7938"/>
        </w:tabs>
        <w:spacing w:before="120" w:after="120"/>
        <w:jc w:val="left"/>
      </w:pPr>
      <w:r>
        <w:tab/>
        <w:t>Autres</w:t>
      </w:r>
      <w:r>
        <w:tab/>
      </w:r>
      <w:r w:rsidR="0062549E">
        <w:t>3</w:t>
      </w:r>
      <w:r>
        <w:tab/>
      </w:r>
    </w:p>
    <w:p w14:paraId="65DF8C9C" w14:textId="77777777" w:rsidR="00E91618" w:rsidRDefault="00E91618" w:rsidP="00047330">
      <w:pPr>
        <w:tabs>
          <w:tab w:val="left" w:pos="4369"/>
        </w:tabs>
        <w:spacing w:before="120" w:after="120"/>
        <w:jc w:val="left"/>
        <w:rPr>
          <w:rFonts w:cs="Arial"/>
        </w:rPr>
      </w:pPr>
    </w:p>
    <w:p w14:paraId="5C2D28C7" w14:textId="77777777" w:rsidR="004F0B64" w:rsidRPr="004F0B64" w:rsidRDefault="004F0B64" w:rsidP="007C2A99">
      <w:pPr>
        <w:pStyle w:val="Titre2"/>
      </w:pPr>
      <w:bookmarkStart w:id="14" w:name="_Toc140075651"/>
      <w:r w:rsidRPr="004F0B64">
        <w:t>Le dossier d’enquête</w:t>
      </w:r>
      <w:bookmarkEnd w:id="14"/>
    </w:p>
    <w:p w14:paraId="3672F45B" w14:textId="759EF294" w:rsidR="004F0B64" w:rsidRDefault="004F0B64" w:rsidP="00BA34DF">
      <w:pPr>
        <w:spacing w:before="240" w:after="240"/>
        <w:jc w:val="both"/>
        <w:rPr>
          <w:rFonts w:cs="Arial"/>
        </w:rPr>
      </w:pPr>
      <w:r w:rsidRPr="00001405">
        <w:rPr>
          <w:rFonts w:cs="Arial"/>
        </w:rPr>
        <w:t>L'enquête publique a pour objet de porter à la connaissance du public les</w:t>
      </w:r>
      <w:r>
        <w:rPr>
          <w:rFonts w:cs="Arial"/>
        </w:rPr>
        <w:t xml:space="preserve"> </w:t>
      </w:r>
      <w:r w:rsidRPr="00001405">
        <w:rPr>
          <w:rFonts w:cs="Arial"/>
        </w:rPr>
        <w:t xml:space="preserve">modifications </w:t>
      </w:r>
      <w:r>
        <w:rPr>
          <w:rFonts w:cs="Arial"/>
        </w:rPr>
        <w:t xml:space="preserve">n°3 </w:t>
      </w:r>
      <w:r w:rsidRPr="00001405">
        <w:rPr>
          <w:rFonts w:cs="Arial"/>
        </w:rPr>
        <w:t xml:space="preserve">envisagées du PLU de la commune de </w:t>
      </w:r>
      <w:r>
        <w:rPr>
          <w:rFonts w:cs="Arial"/>
        </w:rPr>
        <w:t>Menton</w:t>
      </w:r>
      <w:r w:rsidRPr="00001405">
        <w:rPr>
          <w:rFonts w:cs="Arial"/>
        </w:rPr>
        <w:t>, telles qu'elles</w:t>
      </w:r>
      <w:r>
        <w:rPr>
          <w:rFonts w:cs="Arial"/>
        </w:rPr>
        <w:t xml:space="preserve"> </w:t>
      </w:r>
      <w:r w:rsidRPr="00001405">
        <w:rPr>
          <w:rFonts w:cs="Arial"/>
        </w:rPr>
        <w:t xml:space="preserve">ont été « mises en forme ›› par le bureau d'étude </w:t>
      </w:r>
      <w:r>
        <w:rPr>
          <w:rFonts w:cs="Arial"/>
        </w:rPr>
        <w:t>« </w:t>
      </w:r>
      <w:r w:rsidRPr="00517E9E">
        <w:rPr>
          <w:rFonts w:cs="Arial"/>
          <w:i/>
        </w:rPr>
        <w:t>ESPACE</w:t>
      </w:r>
      <w:r>
        <w:rPr>
          <w:rFonts w:cs="Arial"/>
          <w:i/>
        </w:rPr>
        <w:t> »</w:t>
      </w:r>
      <w:r w:rsidRPr="00001405">
        <w:rPr>
          <w:rFonts w:cs="Arial"/>
        </w:rPr>
        <w:t xml:space="preserve"> et validées par la</w:t>
      </w:r>
      <w:r>
        <w:rPr>
          <w:rFonts w:cs="Arial"/>
        </w:rPr>
        <w:t xml:space="preserve"> </w:t>
      </w:r>
      <w:r w:rsidRPr="00001405">
        <w:rPr>
          <w:rFonts w:cs="Arial"/>
        </w:rPr>
        <w:t>municipalité</w:t>
      </w:r>
      <w:r>
        <w:rPr>
          <w:rFonts w:cs="Arial"/>
        </w:rPr>
        <w:t xml:space="preserve">. Le dossier </w:t>
      </w:r>
      <w:r w:rsidRPr="004F0B64">
        <w:rPr>
          <w:rFonts w:cs="Arial"/>
        </w:rPr>
        <w:t>apportait les</w:t>
      </w:r>
      <w:r>
        <w:rPr>
          <w:rFonts w:cs="Arial"/>
        </w:rPr>
        <w:t xml:space="preserve"> </w:t>
      </w:r>
      <w:r w:rsidRPr="004F0B64">
        <w:rPr>
          <w:rFonts w:cs="Arial"/>
        </w:rPr>
        <w:t>éléments et précisions réglementaires, techniques et à caractère environnemental</w:t>
      </w:r>
      <w:r>
        <w:rPr>
          <w:rFonts w:cs="Arial"/>
        </w:rPr>
        <w:t xml:space="preserve"> </w:t>
      </w:r>
      <w:r w:rsidRPr="004F0B64">
        <w:rPr>
          <w:rFonts w:cs="Arial"/>
        </w:rPr>
        <w:t>nécessaires à la compréhension du projet.</w:t>
      </w:r>
    </w:p>
    <w:p w14:paraId="4A837C41" w14:textId="2C6362C6" w:rsidR="00103708" w:rsidRPr="00901184" w:rsidRDefault="00103708" w:rsidP="00BA34DF">
      <w:pPr>
        <w:spacing w:before="240" w:after="240"/>
        <w:jc w:val="both"/>
        <w:rPr>
          <w:rFonts w:cs="Arial"/>
          <w:szCs w:val="24"/>
        </w:rPr>
      </w:pPr>
      <w:r w:rsidRPr="00901184">
        <w:rPr>
          <w:rFonts w:cs="Arial"/>
          <w:szCs w:val="24"/>
        </w:rPr>
        <w:t xml:space="preserve">Le projet de </w:t>
      </w:r>
      <w:r>
        <w:rPr>
          <w:rFonts w:cs="Arial"/>
          <w:szCs w:val="24"/>
        </w:rPr>
        <w:t xml:space="preserve">modification  </w:t>
      </w:r>
      <w:r w:rsidR="007C2A99">
        <w:rPr>
          <w:rFonts w:cs="Arial"/>
          <w:szCs w:val="24"/>
        </w:rPr>
        <w:t>de droit commun</w:t>
      </w:r>
      <w:r>
        <w:rPr>
          <w:rFonts w:cs="Arial"/>
          <w:szCs w:val="24"/>
        </w:rPr>
        <w:t xml:space="preserve"> n°</w:t>
      </w:r>
      <w:r w:rsidRPr="00901184">
        <w:rPr>
          <w:rFonts w:cs="Arial"/>
          <w:szCs w:val="24"/>
        </w:rPr>
        <w:t>3 vise à supprimer, sur le secteur Garavan</w:t>
      </w:r>
      <w:r>
        <w:rPr>
          <w:rFonts w:cs="Arial"/>
          <w:szCs w:val="24"/>
        </w:rPr>
        <w:t>-</w:t>
      </w:r>
      <w:r w:rsidRPr="00901184">
        <w:rPr>
          <w:rFonts w:cs="Arial"/>
          <w:szCs w:val="24"/>
        </w:rPr>
        <w:t>Hanbury la zone UMa</w:t>
      </w:r>
      <w:r>
        <w:rPr>
          <w:rFonts w:cs="Arial"/>
          <w:szCs w:val="24"/>
        </w:rPr>
        <w:t xml:space="preserve"> </w:t>
      </w:r>
      <w:r w:rsidRPr="00901184">
        <w:rPr>
          <w:rFonts w:cs="Arial"/>
          <w:szCs w:val="24"/>
        </w:rPr>
        <w:t>correspondant à un des secteurs à plan masse du PLU au pr</w:t>
      </w:r>
      <w:r>
        <w:rPr>
          <w:rFonts w:cs="Arial"/>
          <w:szCs w:val="24"/>
        </w:rPr>
        <w:t>ofit</w:t>
      </w:r>
      <w:r w:rsidRPr="00901184">
        <w:rPr>
          <w:rFonts w:cs="Arial"/>
          <w:szCs w:val="24"/>
        </w:rPr>
        <w:t xml:space="preserve"> d'une zone UAa. </w:t>
      </w:r>
      <w:r>
        <w:rPr>
          <w:rFonts w:cs="Arial"/>
          <w:szCs w:val="24"/>
        </w:rPr>
        <w:t>L’</w:t>
      </w:r>
      <w:r w:rsidRPr="00901184">
        <w:rPr>
          <w:rFonts w:cs="Arial"/>
          <w:szCs w:val="24"/>
        </w:rPr>
        <w:t>emplacement</w:t>
      </w:r>
      <w:r>
        <w:rPr>
          <w:rFonts w:cs="Arial"/>
          <w:szCs w:val="24"/>
        </w:rPr>
        <w:t xml:space="preserve"> </w:t>
      </w:r>
      <w:r w:rsidRPr="00901184">
        <w:rPr>
          <w:rFonts w:cs="Arial"/>
          <w:szCs w:val="24"/>
        </w:rPr>
        <w:t>réservé pour mixité sociale (ERMS) n</w:t>
      </w:r>
      <w:r>
        <w:rPr>
          <w:rFonts w:cs="Arial"/>
          <w:szCs w:val="24"/>
        </w:rPr>
        <w:t>°</w:t>
      </w:r>
      <w:r w:rsidRPr="00901184">
        <w:rPr>
          <w:rFonts w:cs="Arial"/>
          <w:szCs w:val="24"/>
        </w:rPr>
        <w:t>2 existant sur le secteur est, par ailleurs, maintenu a</w:t>
      </w:r>
      <w:r>
        <w:rPr>
          <w:rFonts w:cs="Arial"/>
          <w:szCs w:val="24"/>
        </w:rPr>
        <w:t>fin</w:t>
      </w:r>
      <w:r w:rsidRPr="00901184">
        <w:rPr>
          <w:rFonts w:cs="Arial"/>
          <w:szCs w:val="24"/>
        </w:rPr>
        <w:t xml:space="preserve"> de</w:t>
      </w:r>
      <w:r>
        <w:rPr>
          <w:rFonts w:cs="Arial"/>
          <w:szCs w:val="24"/>
        </w:rPr>
        <w:t xml:space="preserve"> </w:t>
      </w:r>
      <w:r w:rsidRPr="00901184">
        <w:rPr>
          <w:rFonts w:cs="Arial"/>
          <w:szCs w:val="24"/>
        </w:rPr>
        <w:t>participer aux efforts de production de</w:t>
      </w:r>
      <w:r>
        <w:rPr>
          <w:rFonts w:cs="Arial"/>
          <w:szCs w:val="24"/>
        </w:rPr>
        <w:t xml:space="preserve"> </w:t>
      </w:r>
      <w:r w:rsidRPr="00901184">
        <w:rPr>
          <w:rFonts w:cs="Arial"/>
          <w:szCs w:val="24"/>
        </w:rPr>
        <w:t>la commune dans ce domaine.</w:t>
      </w:r>
    </w:p>
    <w:p w14:paraId="3142A5B4" w14:textId="0A0949E7" w:rsidR="00103708" w:rsidRDefault="00103708" w:rsidP="00BA34DF">
      <w:pPr>
        <w:autoSpaceDE w:val="0"/>
        <w:autoSpaceDN w:val="0"/>
        <w:adjustRightInd w:val="0"/>
        <w:spacing w:before="240" w:after="240"/>
        <w:jc w:val="both"/>
        <w:rPr>
          <w:rFonts w:cs="Arial"/>
          <w:szCs w:val="24"/>
        </w:rPr>
      </w:pPr>
      <w:r w:rsidRPr="00901184">
        <w:rPr>
          <w:rFonts w:cs="Arial"/>
          <w:szCs w:val="24"/>
        </w:rPr>
        <w:t>Il s'avère que cet ERMS est par son intégration dans la zone UAa également situé au sein d'un</w:t>
      </w:r>
      <w:r>
        <w:rPr>
          <w:rFonts w:cs="Arial"/>
          <w:szCs w:val="24"/>
        </w:rPr>
        <w:t xml:space="preserve"> </w:t>
      </w:r>
      <w:r w:rsidRPr="00901184">
        <w:rPr>
          <w:rFonts w:cs="Arial"/>
          <w:szCs w:val="24"/>
        </w:rPr>
        <w:t>périmètre de mixité sociale (PMS). Or, le PLU modiﬁé ne précise pas que les règles de l'ERMS</w:t>
      </w:r>
      <w:r>
        <w:rPr>
          <w:rFonts w:cs="Arial"/>
          <w:szCs w:val="24"/>
        </w:rPr>
        <w:t xml:space="preserve"> </w:t>
      </w:r>
      <w:r w:rsidRPr="00901184">
        <w:rPr>
          <w:rFonts w:cs="Arial"/>
          <w:szCs w:val="24"/>
        </w:rPr>
        <w:t>prévalent sur celles du PMS. Cette précision devra donc être impérativement apportée dans le</w:t>
      </w:r>
      <w:r>
        <w:rPr>
          <w:rFonts w:cs="Arial"/>
          <w:szCs w:val="24"/>
        </w:rPr>
        <w:t xml:space="preserve"> </w:t>
      </w:r>
      <w:r w:rsidRPr="00901184">
        <w:rPr>
          <w:rFonts w:cs="Arial"/>
          <w:szCs w:val="24"/>
        </w:rPr>
        <w:t>règlement écrit du PLU modifié afin de la garantir la réalisation de l'ERMS</w:t>
      </w:r>
      <w:r w:rsidR="00001B83">
        <w:rPr>
          <w:rFonts w:cs="Arial"/>
          <w:szCs w:val="24"/>
        </w:rPr>
        <w:t>.</w:t>
      </w:r>
    </w:p>
    <w:p w14:paraId="5BC3EBD8" w14:textId="49EAF16C" w:rsidR="00614D9D" w:rsidRDefault="007C2A99" w:rsidP="007C2A99">
      <w:pPr>
        <w:pStyle w:val="Titre2"/>
      </w:pPr>
      <w:bookmarkStart w:id="15" w:name="_Toc140075652"/>
      <w:r w:rsidRPr="007C2A99">
        <w:t>Relation avec l’autorité organisatrice</w:t>
      </w:r>
      <w:bookmarkEnd w:id="15"/>
    </w:p>
    <w:p w14:paraId="487C01B9" w14:textId="2074A9A7" w:rsidR="007C2A99" w:rsidRDefault="007C2A99" w:rsidP="00001B83">
      <w:pPr>
        <w:autoSpaceDE w:val="0"/>
        <w:autoSpaceDN w:val="0"/>
        <w:adjustRightInd w:val="0"/>
        <w:spacing w:before="120" w:after="120"/>
        <w:jc w:val="both"/>
        <w:rPr>
          <w:rFonts w:cs="Arial"/>
          <w:szCs w:val="24"/>
        </w:rPr>
      </w:pPr>
      <w:r w:rsidRPr="00215C3B">
        <w:rPr>
          <w:rFonts w:cs="Arial"/>
          <w:szCs w:val="24"/>
        </w:rPr>
        <w:t xml:space="preserve">Une rencontre avec </w:t>
      </w:r>
      <w:r w:rsidR="00215C3B" w:rsidRPr="00215C3B">
        <w:rPr>
          <w:rFonts w:cs="Arial"/>
          <w:szCs w:val="24"/>
        </w:rPr>
        <w:t>la directrice du service de l’urbanisme</w:t>
      </w:r>
      <w:r w:rsidR="00001B83">
        <w:rPr>
          <w:rFonts w:cs="Arial"/>
          <w:szCs w:val="24"/>
        </w:rPr>
        <w:t xml:space="preserve"> en mairie,</w:t>
      </w:r>
      <w:r w:rsidR="00215C3B" w:rsidRPr="00215C3B">
        <w:rPr>
          <w:rFonts w:cs="Arial"/>
          <w:szCs w:val="24"/>
        </w:rPr>
        <w:t xml:space="preserve"> préalablement</w:t>
      </w:r>
      <w:r w:rsidRPr="00215C3B">
        <w:rPr>
          <w:rFonts w:cs="Arial"/>
          <w:szCs w:val="24"/>
        </w:rPr>
        <w:t xml:space="preserve"> à l’ouverture d’enquête, a</w:t>
      </w:r>
      <w:r w:rsidR="00215C3B" w:rsidRPr="00215C3B">
        <w:rPr>
          <w:rFonts w:cs="Arial"/>
          <w:szCs w:val="24"/>
        </w:rPr>
        <w:t xml:space="preserve"> </w:t>
      </w:r>
      <w:r w:rsidRPr="00215C3B">
        <w:rPr>
          <w:rFonts w:cs="Arial"/>
          <w:szCs w:val="24"/>
        </w:rPr>
        <w:t>permis d</w:t>
      </w:r>
      <w:r w:rsidR="00001B83">
        <w:rPr>
          <w:rFonts w:cs="Arial"/>
          <w:szCs w:val="24"/>
        </w:rPr>
        <w:t>e</w:t>
      </w:r>
      <w:r w:rsidRPr="00215C3B">
        <w:rPr>
          <w:rFonts w:cs="Arial"/>
          <w:szCs w:val="24"/>
        </w:rPr>
        <w:t xml:space="preserve"> préciser le cadre</w:t>
      </w:r>
      <w:r w:rsidR="00001B83">
        <w:rPr>
          <w:rFonts w:cs="Arial"/>
          <w:szCs w:val="24"/>
        </w:rPr>
        <w:t xml:space="preserve"> de l’enquête</w:t>
      </w:r>
      <w:r w:rsidRPr="00215C3B">
        <w:rPr>
          <w:rFonts w:cs="Arial"/>
          <w:szCs w:val="24"/>
        </w:rPr>
        <w:t>.</w:t>
      </w:r>
    </w:p>
    <w:p w14:paraId="1214BA81" w14:textId="6F019F1B" w:rsidR="00215C3B" w:rsidRDefault="00215C3B" w:rsidP="00001B83">
      <w:pPr>
        <w:autoSpaceDE w:val="0"/>
        <w:autoSpaceDN w:val="0"/>
        <w:adjustRightInd w:val="0"/>
        <w:spacing w:before="120" w:after="120"/>
        <w:jc w:val="left"/>
        <w:rPr>
          <w:rFonts w:cs="Arial"/>
          <w:szCs w:val="24"/>
        </w:rPr>
      </w:pPr>
      <w:r w:rsidRPr="00215C3B">
        <w:rPr>
          <w:rFonts w:cs="Arial"/>
          <w:szCs w:val="24"/>
        </w:rPr>
        <w:t>Par ailleurs, Monsieur le Maire était indisponible durant la durée de l’enquête.</w:t>
      </w:r>
    </w:p>
    <w:p w14:paraId="63D126CD" w14:textId="77777777" w:rsidR="00215C3B" w:rsidRPr="00215C3B" w:rsidRDefault="00215C3B" w:rsidP="00215C3B">
      <w:pPr>
        <w:pStyle w:val="Titre1"/>
      </w:pPr>
      <w:bookmarkStart w:id="16" w:name="_Toc140075653"/>
      <w:r w:rsidRPr="00215C3B">
        <w:t>Conclusions et avis motivés</w:t>
      </w:r>
      <w:bookmarkEnd w:id="16"/>
      <w:r w:rsidRPr="00215C3B">
        <w:t xml:space="preserve"> </w:t>
      </w:r>
    </w:p>
    <w:p w14:paraId="2A10791E" w14:textId="69CA5FA3" w:rsidR="00215C3B" w:rsidRDefault="00215C3B" w:rsidP="00215C3B">
      <w:pPr>
        <w:pStyle w:val="Titre2"/>
      </w:pPr>
      <w:bookmarkStart w:id="17" w:name="_Toc140075654"/>
      <w:r w:rsidRPr="00215C3B">
        <w:t>Sur le déroulement de l’enquête publique</w:t>
      </w:r>
      <w:bookmarkEnd w:id="17"/>
    </w:p>
    <w:p w14:paraId="19E00AC4" w14:textId="77777777" w:rsidR="00215C3B" w:rsidRPr="00C279D7" w:rsidRDefault="00215C3B" w:rsidP="00215C3B">
      <w:pPr>
        <w:jc w:val="both"/>
        <w:rPr>
          <w:b/>
          <w:u w:val="single"/>
        </w:rPr>
      </w:pPr>
      <w:r w:rsidRPr="00C279D7">
        <w:rPr>
          <w:b/>
          <w:u w:val="single"/>
        </w:rPr>
        <w:t xml:space="preserve">Après avoir, </w:t>
      </w:r>
    </w:p>
    <w:p w14:paraId="69CC41B2" w14:textId="7721706C" w:rsidR="00215C3B" w:rsidRDefault="00215C3B" w:rsidP="00E91113">
      <w:pPr>
        <w:spacing w:before="240" w:after="240"/>
        <w:jc w:val="both"/>
      </w:pPr>
      <w:r>
        <w:t xml:space="preserve">● Vérifié la conformité de l’enquête et du projet par rapport aux textes les régissant, </w:t>
      </w:r>
    </w:p>
    <w:p w14:paraId="5811BB8F" w14:textId="22CAD5F5" w:rsidR="00215C3B" w:rsidRDefault="00215C3B" w:rsidP="00E91113">
      <w:pPr>
        <w:spacing w:before="240" w:after="240"/>
        <w:jc w:val="both"/>
      </w:pPr>
      <w:r>
        <w:t xml:space="preserve">● Considéré l’arrêté municipal du </w:t>
      </w:r>
      <w:r w:rsidR="00BE7AB8">
        <w:t xml:space="preserve">11 octobre 2022 </w:t>
      </w:r>
      <w:r>
        <w:t xml:space="preserve">engageant la modification n°3 du plan local d’urbanisme de la commune de </w:t>
      </w:r>
      <w:r w:rsidR="00BE7AB8">
        <w:t>MENTON</w:t>
      </w:r>
      <w:r>
        <w:t xml:space="preserve">, l’arrêté d’ouverture et d’organisation de l’enquête publique en date du </w:t>
      </w:r>
      <w:r w:rsidR="00BE7AB8">
        <w:t>20 avril 2023</w:t>
      </w:r>
      <w:r>
        <w:t xml:space="preserve">, </w:t>
      </w:r>
    </w:p>
    <w:p w14:paraId="3B5532BE" w14:textId="77777777" w:rsidR="00215C3B" w:rsidRDefault="00215C3B" w:rsidP="00E91113">
      <w:pPr>
        <w:spacing w:before="240" w:after="240"/>
        <w:jc w:val="both"/>
      </w:pPr>
      <w:r>
        <w:t xml:space="preserve">● Vérifié le niveau d’information à destination du public, </w:t>
      </w:r>
    </w:p>
    <w:p w14:paraId="4E887C0A" w14:textId="77777777" w:rsidR="00215C3B" w:rsidRDefault="00215C3B" w:rsidP="00E91113">
      <w:pPr>
        <w:spacing w:before="240" w:after="240"/>
        <w:jc w:val="both"/>
      </w:pPr>
      <w:r>
        <w:t xml:space="preserve">● Pris possession et connaissance du dossier d’enquête et vérifié sa complétude, </w:t>
      </w:r>
    </w:p>
    <w:p w14:paraId="650B5D61" w14:textId="5C6C482D" w:rsidR="00215C3B" w:rsidRDefault="00BE7AB8" w:rsidP="00E91113">
      <w:pPr>
        <w:spacing w:before="240" w:after="240"/>
        <w:jc w:val="both"/>
      </w:pPr>
      <w:r>
        <w:t xml:space="preserve">● Rencontré madame la directrice des services de l’urbanisme </w:t>
      </w:r>
      <w:r w:rsidR="00215C3B">
        <w:t xml:space="preserve">de la commune </w:t>
      </w:r>
      <w:r>
        <w:t>de MENTON</w:t>
      </w:r>
      <w:r w:rsidR="00215C3B">
        <w:t xml:space="preserve">, </w:t>
      </w:r>
    </w:p>
    <w:p w14:paraId="2243E1B0" w14:textId="47476C0F" w:rsidR="00215C3B" w:rsidRDefault="00215C3B" w:rsidP="00E91113">
      <w:pPr>
        <w:spacing w:before="240" w:after="240"/>
        <w:jc w:val="both"/>
      </w:pPr>
      <w:r>
        <w:t xml:space="preserve">● Assuré trois permanences, et vérifié lors de chacune d’elle l’intégralité du dossier mis à l’enquête, </w:t>
      </w:r>
    </w:p>
    <w:p w14:paraId="2C3B0745" w14:textId="1A096134" w:rsidR="00215C3B" w:rsidRDefault="00215C3B" w:rsidP="00E91113">
      <w:pPr>
        <w:spacing w:before="240" w:after="240"/>
        <w:jc w:val="both"/>
      </w:pPr>
      <w:r>
        <w:t xml:space="preserve">● Permis au public d’obtenir toutes précisions et explications complémentaires et de s’exprimer, </w:t>
      </w:r>
    </w:p>
    <w:p w14:paraId="7353E89D" w14:textId="176F9AC3" w:rsidR="00215C3B" w:rsidRDefault="00215C3B" w:rsidP="00E91113">
      <w:pPr>
        <w:spacing w:before="240" w:after="240"/>
        <w:jc w:val="both"/>
      </w:pPr>
      <w:r>
        <w:t xml:space="preserve">● Transmis le </w:t>
      </w:r>
      <w:r w:rsidR="00BE7AB8">
        <w:t xml:space="preserve">17 </w:t>
      </w:r>
      <w:r w:rsidR="00CE2223">
        <w:t xml:space="preserve">juin </w:t>
      </w:r>
      <w:r w:rsidR="00BE7AB8">
        <w:t>2023</w:t>
      </w:r>
      <w:r>
        <w:t xml:space="preserve"> à </w:t>
      </w:r>
      <w:r w:rsidR="00BE7AB8">
        <w:t xml:space="preserve">madame la directrice des services de l’urbanisme </w:t>
      </w:r>
      <w:r>
        <w:t>de la commune de</w:t>
      </w:r>
      <w:r w:rsidR="00BE7AB8">
        <w:t xml:space="preserve"> MENTON </w:t>
      </w:r>
      <w:r>
        <w:t xml:space="preserve">mon Procès-Verbal de </w:t>
      </w:r>
      <w:r w:rsidR="00C279D7">
        <w:t>synthèse,</w:t>
      </w:r>
      <w:r>
        <w:t xml:space="preserve"> </w:t>
      </w:r>
    </w:p>
    <w:p w14:paraId="273984E9" w14:textId="5183C110" w:rsidR="00215C3B" w:rsidRDefault="00215C3B" w:rsidP="00E91113">
      <w:pPr>
        <w:spacing w:before="240" w:after="240"/>
        <w:jc w:val="both"/>
      </w:pPr>
      <w:r>
        <w:t>● Reçu le 2</w:t>
      </w:r>
      <w:r w:rsidR="00C279D7">
        <w:t xml:space="preserve">6 juin 2023 </w:t>
      </w:r>
      <w:r>
        <w:t>son mémoire en réponse</w:t>
      </w:r>
    </w:p>
    <w:p w14:paraId="4C58F8BE" w14:textId="77777777" w:rsidR="00C279D7" w:rsidRDefault="00C279D7" w:rsidP="00215C3B">
      <w:pPr>
        <w:jc w:val="both"/>
      </w:pPr>
    </w:p>
    <w:p w14:paraId="79A7DBB4" w14:textId="77777777" w:rsidR="00C279D7" w:rsidRPr="00C279D7" w:rsidRDefault="00C279D7" w:rsidP="00C279D7">
      <w:pPr>
        <w:jc w:val="both"/>
        <w:rPr>
          <w:b/>
          <w:u w:val="single"/>
        </w:rPr>
      </w:pPr>
      <w:r w:rsidRPr="00C279D7">
        <w:rPr>
          <w:b/>
          <w:u w:val="single"/>
        </w:rPr>
        <w:t xml:space="preserve">J’ai constaté, </w:t>
      </w:r>
    </w:p>
    <w:p w14:paraId="3F60B239" w14:textId="3C57CDE1" w:rsidR="00C279D7" w:rsidRDefault="00C279D7" w:rsidP="00E91113">
      <w:pPr>
        <w:spacing w:before="240" w:after="240"/>
        <w:jc w:val="both"/>
      </w:pPr>
      <w:r>
        <w:t xml:space="preserve">● Que l’enquête publique conduite en mairie de MENTON s’est déroulée dans les conditions réglementaires, </w:t>
      </w:r>
    </w:p>
    <w:p w14:paraId="56893322" w14:textId="07FCC28C" w:rsidR="00C279D7" w:rsidRDefault="00C279D7" w:rsidP="00E91113">
      <w:pPr>
        <w:spacing w:before="240" w:after="240"/>
        <w:jc w:val="both"/>
      </w:pPr>
      <w:r>
        <w:t xml:space="preserve">● Que l’obligation de parutions d’annonces légales et d’affichage, dans les délais prescrits par les textes réglementaires et durant toute la durée de l’enquête a été respectée, </w:t>
      </w:r>
    </w:p>
    <w:p w14:paraId="687B8C4C" w14:textId="77777777" w:rsidR="00C279D7" w:rsidRDefault="00C279D7" w:rsidP="00E91113">
      <w:pPr>
        <w:spacing w:before="240" w:after="240"/>
        <w:jc w:val="both"/>
      </w:pPr>
      <w:r>
        <w:t xml:space="preserve">● Que le dossier d’enquête est resté à disposition du public en permanence, </w:t>
      </w:r>
    </w:p>
    <w:p w14:paraId="66C21D7E" w14:textId="77777777" w:rsidR="00C279D7" w:rsidRDefault="00C279D7" w:rsidP="00E91113">
      <w:pPr>
        <w:spacing w:before="240" w:after="240"/>
        <w:jc w:val="both"/>
      </w:pPr>
      <w:r>
        <w:t xml:space="preserve">● Que l’enquête s’est déroulée sans fait notable, </w:t>
      </w:r>
    </w:p>
    <w:p w14:paraId="0C4B7FB2" w14:textId="06C03B12" w:rsidR="00C279D7" w:rsidRDefault="00C279D7" w:rsidP="00E91113">
      <w:pPr>
        <w:spacing w:before="240" w:after="240"/>
        <w:jc w:val="both"/>
      </w:pPr>
      <w:r w:rsidRPr="00AB7A7E">
        <w:t>Et qu’en conséquence, je suis en mesure de rendre un rapport d’enquête ainsi que mes conclusions</w:t>
      </w:r>
    </w:p>
    <w:p w14:paraId="607B6EC3" w14:textId="77777777" w:rsidR="009E1991" w:rsidRDefault="009E1991" w:rsidP="009011EC">
      <w:pPr>
        <w:pStyle w:val="Titre2"/>
      </w:pPr>
      <w:bookmarkStart w:id="18" w:name="_Toc140075655"/>
      <w:r w:rsidRPr="009E1991">
        <w:t>Sur mes motivations et avis</w:t>
      </w:r>
      <w:bookmarkEnd w:id="18"/>
      <w:r w:rsidRPr="009E1991">
        <w:t xml:space="preserve"> </w:t>
      </w:r>
    </w:p>
    <w:p w14:paraId="206117FF" w14:textId="1955F077" w:rsidR="00047330" w:rsidRPr="00BA34DF" w:rsidRDefault="00047330" w:rsidP="00BA34DF">
      <w:pPr>
        <w:pStyle w:val="Titre3"/>
      </w:pPr>
      <w:bookmarkStart w:id="19" w:name="_Toc140075656"/>
      <w:r w:rsidRPr="00BA34DF">
        <w:t>Avis</w:t>
      </w:r>
      <w:bookmarkEnd w:id="19"/>
    </w:p>
    <w:p w14:paraId="49097C2F" w14:textId="3DE546B6" w:rsidR="00047330" w:rsidRDefault="00047330" w:rsidP="00047330">
      <w:pPr>
        <w:spacing w:before="120" w:after="120"/>
        <w:jc w:val="both"/>
      </w:pPr>
      <w:r>
        <w:t>Le commissaire-enquêteur argumente son avis conformément à l'article L.123-1 du code de l'environnement selon lequel:</w:t>
      </w:r>
    </w:p>
    <w:p w14:paraId="7B5D90AC" w14:textId="0A880068" w:rsidR="00047330" w:rsidRDefault="00047330" w:rsidP="00BA34DF">
      <w:pPr>
        <w:spacing w:before="120" w:after="120"/>
        <w:jc w:val="both"/>
      </w:pPr>
      <w:r>
        <w:t>« L'enquête publique a pour objet d'assurer l’information et la participation du public, ainsi que la prise en compte des intérêts des tiers lors de l'élaboration des décisions susceptibles d'affecter l'environnement mentionnées à l'article L.123-2. Les observations et propositions parvenues pendant le délai de l'enquête sont prises en considération par le maître d'ouvrage et par l'autorité compétente pour prendre la décision ››.</w:t>
      </w:r>
    </w:p>
    <w:p w14:paraId="42D9936B" w14:textId="410DDF09" w:rsidR="009E1991" w:rsidRPr="00047330" w:rsidRDefault="009E1991" w:rsidP="00BA34DF">
      <w:pPr>
        <w:spacing w:before="240" w:after="240"/>
        <w:jc w:val="both"/>
        <w:rPr>
          <w:b/>
          <w:u w:val="single"/>
        </w:rPr>
      </w:pPr>
      <w:bookmarkStart w:id="20" w:name="_GoBack"/>
      <w:r w:rsidRPr="00047330">
        <w:rPr>
          <w:b/>
          <w:u w:val="single"/>
        </w:rPr>
        <w:t xml:space="preserve">Je </w:t>
      </w:r>
      <w:r w:rsidR="00D76428" w:rsidRPr="00047330">
        <w:rPr>
          <w:b/>
          <w:u w:val="single"/>
        </w:rPr>
        <w:t>remarque</w:t>
      </w:r>
      <w:r w:rsidRPr="00047330">
        <w:rPr>
          <w:b/>
          <w:u w:val="single"/>
        </w:rPr>
        <w:t xml:space="preserve"> que</w:t>
      </w:r>
    </w:p>
    <w:bookmarkEnd w:id="20"/>
    <w:p w14:paraId="42F94A95" w14:textId="5B451242" w:rsidR="009E1991" w:rsidRPr="009E1991" w:rsidRDefault="00FE6895" w:rsidP="00343F15">
      <w:pPr>
        <w:spacing w:before="240" w:after="240"/>
        <w:jc w:val="both"/>
      </w:pPr>
      <w:r>
        <w:t>Considérant que l</w:t>
      </w:r>
      <w:r w:rsidR="009E1991" w:rsidRPr="009E1991">
        <w:t xml:space="preserve">a modification envisagée par la commune est une modification de droit commun, soumise à enquête publique, dont les modalités sont précisées dans les articles L. 153-41 à L. 153-44 du Code de l’Urbanisme. </w:t>
      </w:r>
    </w:p>
    <w:p w14:paraId="0CE226FD" w14:textId="457AD50D" w:rsidR="009E1991" w:rsidRPr="009E1991" w:rsidRDefault="00FE6895" w:rsidP="00343F15">
      <w:pPr>
        <w:spacing w:before="240" w:after="240"/>
        <w:jc w:val="both"/>
      </w:pPr>
      <w:r>
        <w:t>Considérant que le</w:t>
      </w:r>
      <w:r w:rsidR="009E1991" w:rsidRPr="009E1991">
        <w:t xml:space="preserve"> présent projet de modification a fait l’objet d’un examen au « cas par cas ad hoc ».</w:t>
      </w:r>
    </w:p>
    <w:p w14:paraId="1CEAE9F3" w14:textId="6C3F1192" w:rsidR="009E1991" w:rsidRPr="009E1991" w:rsidRDefault="00FE6895" w:rsidP="00343F15">
      <w:pPr>
        <w:spacing w:before="240" w:after="240"/>
        <w:jc w:val="both"/>
      </w:pPr>
      <w:r>
        <w:t xml:space="preserve">Considérant que le </w:t>
      </w:r>
      <w:r w:rsidR="009E1991" w:rsidRPr="009E1991">
        <w:t>projet de la modification n°</w:t>
      </w:r>
      <w:r w:rsidR="009E1991">
        <w:t xml:space="preserve"> 3 du PLU de la commune de MENTON </w:t>
      </w:r>
      <w:r w:rsidR="009E1991" w:rsidRPr="009E1991">
        <w:t xml:space="preserve">ne présente pas d’incidence significative sur les éléments environnementaux inventoriés sur son territoire (Natura 2000, ZNIEFF, zones humides). </w:t>
      </w:r>
    </w:p>
    <w:p w14:paraId="6DF5E00F" w14:textId="6C077661" w:rsidR="007E53CC" w:rsidRDefault="007E53CC" w:rsidP="00343F15">
      <w:pPr>
        <w:autoSpaceDE w:val="0"/>
        <w:autoSpaceDN w:val="0"/>
        <w:adjustRightInd w:val="0"/>
        <w:spacing w:before="240" w:after="240"/>
        <w:jc w:val="both"/>
        <w:rPr>
          <w:rFonts w:cs="Arial"/>
          <w:szCs w:val="24"/>
        </w:rPr>
      </w:pPr>
      <w:r w:rsidRPr="007E53CC">
        <w:rPr>
          <w:rFonts w:cs="Arial"/>
          <w:szCs w:val="24"/>
        </w:rPr>
        <w:t>Considérant qu’au regard des éléments transmis par la personne publique responsable et des enjeux connus par la MRAe, la modification n°3 du plan local d’urbanisme de la commune de Menton (06) n’est pas susceptible d’avoir des incidences notables sur l’environnement et sur la santé humaine au sens de l’annexe II de la directive 2001/42/CE du 27 juin 2001 relative à l’évaluation des incidences de</w:t>
      </w:r>
      <w:r>
        <w:rPr>
          <w:rFonts w:cs="Arial"/>
          <w:szCs w:val="24"/>
        </w:rPr>
        <w:t xml:space="preserve"> </w:t>
      </w:r>
      <w:r w:rsidRPr="007E53CC">
        <w:rPr>
          <w:rFonts w:cs="Arial"/>
          <w:szCs w:val="24"/>
        </w:rPr>
        <w:t>certains plans et programmes sur l’environnement.</w:t>
      </w:r>
    </w:p>
    <w:p w14:paraId="4A7D9479" w14:textId="77777777" w:rsidR="00BA34DF" w:rsidRDefault="00FE6895" w:rsidP="00343F15">
      <w:pPr>
        <w:spacing w:before="240" w:after="240"/>
        <w:jc w:val="both"/>
      </w:pPr>
      <w:r w:rsidRPr="00FE6895">
        <w:t xml:space="preserve">Considérant que </w:t>
      </w:r>
      <w:r w:rsidR="00620DC6" w:rsidRPr="00FE6895">
        <w:t>quasiment</w:t>
      </w:r>
      <w:r w:rsidRPr="00FE6895">
        <w:t xml:space="preserve"> l’ensemble des Personnes Publiques Associées (PPA) ont émis un avis favorable.</w:t>
      </w:r>
    </w:p>
    <w:p w14:paraId="526FFC90" w14:textId="4EB5D081" w:rsidR="00FE6895" w:rsidRDefault="00620DC6" w:rsidP="00343F15">
      <w:pPr>
        <w:spacing w:before="240" w:after="240"/>
        <w:jc w:val="both"/>
      </w:pPr>
      <w:r>
        <w:t xml:space="preserve">Considérant que </w:t>
      </w:r>
      <w:r w:rsidR="00FE6895" w:rsidRPr="00FE6895">
        <w:t>l’association ASPONA s’est prononcée défavorablement, aux mesures envisagées. La ville de Menton a répondu à  l’association en apportant les argumentaires</w:t>
      </w:r>
      <w:r w:rsidR="00FE6895">
        <w:t xml:space="preserve"> nécessaires</w:t>
      </w:r>
      <w:r w:rsidR="00FE6895" w:rsidRPr="00FE6895">
        <w:t>.</w:t>
      </w:r>
    </w:p>
    <w:p w14:paraId="6EE0013C" w14:textId="6652260F" w:rsidR="00394398" w:rsidRPr="002E4E31" w:rsidRDefault="00394398" w:rsidP="00343F15">
      <w:pPr>
        <w:autoSpaceDE w:val="0"/>
        <w:autoSpaceDN w:val="0"/>
        <w:adjustRightInd w:val="0"/>
        <w:spacing w:before="240" w:after="240"/>
        <w:jc w:val="both"/>
        <w:rPr>
          <w:rFonts w:cs="Arial"/>
          <w:bCs/>
          <w:strike/>
          <w:szCs w:val="24"/>
        </w:rPr>
      </w:pPr>
      <w:r>
        <w:rPr>
          <w:rFonts w:cs="Arial"/>
          <w:szCs w:val="24"/>
        </w:rPr>
        <w:t xml:space="preserve">Considérant </w:t>
      </w:r>
      <w:r w:rsidRPr="00394398">
        <w:rPr>
          <w:rFonts w:cs="Arial"/>
          <w:szCs w:val="24"/>
        </w:rPr>
        <w:t xml:space="preserve">que s’agissant d’une modification réglementaire, à forte portée urbanistique, </w:t>
      </w:r>
      <w:r w:rsidR="002E4E31">
        <w:rPr>
          <w:rFonts w:cs="Arial"/>
          <w:szCs w:val="24"/>
        </w:rPr>
        <w:t xml:space="preserve">entrainant </w:t>
      </w:r>
      <w:r w:rsidRPr="00394398">
        <w:rPr>
          <w:rFonts w:cs="Arial"/>
          <w:szCs w:val="24"/>
        </w:rPr>
        <w:t xml:space="preserve">un impact </w:t>
      </w:r>
      <w:r>
        <w:rPr>
          <w:rFonts w:cs="Arial"/>
          <w:szCs w:val="24"/>
        </w:rPr>
        <w:t xml:space="preserve">important </w:t>
      </w:r>
      <w:r w:rsidRPr="00394398">
        <w:rPr>
          <w:rFonts w:cs="Arial"/>
          <w:szCs w:val="24"/>
        </w:rPr>
        <w:t>sur le cadre et les c</w:t>
      </w:r>
      <w:r>
        <w:rPr>
          <w:rFonts w:cs="Arial"/>
          <w:szCs w:val="24"/>
        </w:rPr>
        <w:t xml:space="preserve">onditions de vie des riverains </w:t>
      </w:r>
      <w:r w:rsidRPr="00394398">
        <w:rPr>
          <w:rFonts w:cs="Arial"/>
          <w:szCs w:val="24"/>
        </w:rPr>
        <w:t>et de la population du secteur qui voit les condition</w:t>
      </w:r>
      <w:r>
        <w:rPr>
          <w:rFonts w:cs="Arial"/>
          <w:szCs w:val="24"/>
        </w:rPr>
        <w:t>s</w:t>
      </w:r>
      <w:r w:rsidRPr="00394398">
        <w:rPr>
          <w:rFonts w:cs="Arial"/>
          <w:szCs w:val="24"/>
        </w:rPr>
        <w:t xml:space="preserve"> de sa morphologie muter brutalement, </w:t>
      </w:r>
      <w:r w:rsidRPr="00394398">
        <w:rPr>
          <w:rFonts w:cs="Arial"/>
          <w:bCs/>
          <w:szCs w:val="24"/>
        </w:rPr>
        <w:t>le projet de modification N° 3</w:t>
      </w:r>
      <w:r>
        <w:rPr>
          <w:rFonts w:cs="Arial"/>
          <w:bCs/>
          <w:szCs w:val="24"/>
        </w:rPr>
        <w:t xml:space="preserve"> </w:t>
      </w:r>
      <w:r w:rsidRPr="00394398">
        <w:rPr>
          <w:rFonts w:cs="Arial"/>
          <w:bCs/>
          <w:szCs w:val="24"/>
        </w:rPr>
        <w:t>tel qu’il est présenté aujourd’hui, n’emporte pas l’adhésion des habitant</w:t>
      </w:r>
      <w:r w:rsidR="002E4E31">
        <w:rPr>
          <w:rFonts w:cs="Arial"/>
          <w:bCs/>
          <w:szCs w:val="24"/>
        </w:rPr>
        <w:t>s</w:t>
      </w:r>
    </w:p>
    <w:p w14:paraId="01A6B4AD" w14:textId="67B87986" w:rsidR="00A57B15" w:rsidRPr="00620DC6" w:rsidRDefault="00394398" w:rsidP="00343F15">
      <w:pPr>
        <w:autoSpaceDE w:val="0"/>
        <w:autoSpaceDN w:val="0"/>
        <w:adjustRightInd w:val="0"/>
        <w:spacing w:before="240" w:after="240"/>
        <w:jc w:val="both"/>
        <w:rPr>
          <w:rFonts w:cs="Arial"/>
          <w:szCs w:val="24"/>
        </w:rPr>
      </w:pPr>
      <w:r w:rsidRPr="00620DC6">
        <w:rPr>
          <w:rFonts w:cs="Arial"/>
          <w:szCs w:val="24"/>
        </w:rPr>
        <w:t>Considérant que cette réaction négative concerne, les hauteurs des bâtiments</w:t>
      </w:r>
      <w:r w:rsidR="009011EC" w:rsidRPr="00620DC6">
        <w:rPr>
          <w:rFonts w:cs="Arial"/>
          <w:szCs w:val="24"/>
        </w:rPr>
        <w:t xml:space="preserve"> à venir </w:t>
      </w:r>
      <w:r w:rsidRPr="00620DC6">
        <w:rPr>
          <w:rFonts w:cs="Arial"/>
          <w:szCs w:val="24"/>
        </w:rPr>
        <w:t xml:space="preserve"> jugées trop importantes, la densification jugée excessive</w:t>
      </w:r>
      <w:r w:rsidR="00A57B15" w:rsidRPr="00620DC6">
        <w:rPr>
          <w:rFonts w:cs="Arial"/>
          <w:szCs w:val="24"/>
        </w:rPr>
        <w:t xml:space="preserve"> </w:t>
      </w:r>
      <w:r w:rsidR="00620DC6" w:rsidRPr="00620DC6">
        <w:rPr>
          <w:rFonts w:cs="Arial"/>
          <w:szCs w:val="24"/>
        </w:rPr>
        <w:t>en entraînant un déficit</w:t>
      </w:r>
      <w:r w:rsidR="00A57B15" w:rsidRPr="00620DC6">
        <w:rPr>
          <w:rFonts w:cs="Arial"/>
        </w:rPr>
        <w:t xml:space="preserve"> prévisible </w:t>
      </w:r>
      <w:r w:rsidR="00620DC6" w:rsidRPr="00620DC6">
        <w:rPr>
          <w:rFonts w:cs="Arial"/>
        </w:rPr>
        <w:t>d’e</w:t>
      </w:r>
      <w:r w:rsidR="00A57B15" w:rsidRPr="00620DC6">
        <w:rPr>
          <w:rFonts w:cs="Arial"/>
        </w:rPr>
        <w:t>spaces verts contigus et accessibles au public</w:t>
      </w:r>
    </w:p>
    <w:p w14:paraId="5AF6620A" w14:textId="7A61DFA4" w:rsidR="009E1991" w:rsidRPr="009011EC" w:rsidRDefault="008C5DF2" w:rsidP="00343F15">
      <w:pPr>
        <w:autoSpaceDE w:val="0"/>
        <w:autoSpaceDN w:val="0"/>
        <w:adjustRightInd w:val="0"/>
        <w:spacing w:before="240" w:after="240"/>
        <w:jc w:val="both"/>
        <w:rPr>
          <w:rFonts w:ascii="Helvetica" w:hAnsi="Helvetica" w:cs="Helvetica"/>
          <w:szCs w:val="24"/>
        </w:rPr>
      </w:pPr>
      <w:r w:rsidRPr="009011EC">
        <w:rPr>
          <w:rFonts w:ascii="Helvetica" w:hAnsi="Helvetica" w:cs="Helvetica"/>
          <w:szCs w:val="24"/>
        </w:rPr>
        <w:t>Considérant</w:t>
      </w:r>
      <w:r w:rsidR="009011EC" w:rsidRPr="009011EC">
        <w:rPr>
          <w:rFonts w:ascii="Helvetica" w:hAnsi="Helvetica" w:cs="Helvetica"/>
          <w:szCs w:val="24"/>
        </w:rPr>
        <w:t xml:space="preserve"> </w:t>
      </w:r>
      <w:r w:rsidR="00AB7A7E" w:rsidRPr="009011EC">
        <w:rPr>
          <w:rFonts w:ascii="Helvetica" w:hAnsi="Helvetica" w:cs="Helvetica"/>
          <w:szCs w:val="24"/>
        </w:rPr>
        <w:t>que le manque d’acceptabilité, voire de faisabilité sociale de ce projet, ne milite pas pour son acceptation en l’état, d’autant plus dès lors qu’il y a cumul des facteurs de rejet.</w:t>
      </w:r>
    </w:p>
    <w:p w14:paraId="17918668" w14:textId="24D1C27B" w:rsidR="00877378" w:rsidRDefault="009011EC" w:rsidP="00343F15">
      <w:pPr>
        <w:spacing w:beforeLines="100" w:before="240" w:afterLines="100" w:after="240"/>
        <w:jc w:val="both"/>
      </w:pPr>
      <w:r>
        <w:t>C</w:t>
      </w:r>
      <w:r w:rsidRPr="009011EC">
        <w:t>onsid</w:t>
      </w:r>
      <w:r>
        <w:t>é</w:t>
      </w:r>
      <w:r w:rsidRPr="009011EC">
        <w:t>rant la r</w:t>
      </w:r>
      <w:r>
        <w:t>é</w:t>
      </w:r>
      <w:r w:rsidRPr="009011EC">
        <w:t xml:space="preserve">ponse </w:t>
      </w:r>
      <w:r>
        <w:t xml:space="preserve">de la commune au </w:t>
      </w:r>
      <w:r w:rsidR="00877378">
        <w:t>procès-verbal</w:t>
      </w:r>
      <w:r>
        <w:t xml:space="preserve"> de </w:t>
      </w:r>
      <w:r w:rsidR="00877378">
        <w:t>synthèse qui indique:</w:t>
      </w:r>
    </w:p>
    <w:p w14:paraId="7419D012" w14:textId="05ECEAF1" w:rsidR="00877378" w:rsidRPr="00890852" w:rsidRDefault="00877378" w:rsidP="00343F15">
      <w:pPr>
        <w:pStyle w:val="Paragraphedeliste"/>
        <w:numPr>
          <w:ilvl w:val="0"/>
          <w:numId w:val="30"/>
        </w:numPr>
        <w:spacing w:beforeLines="100" w:before="240" w:afterLines="100" w:after="240"/>
        <w:contextualSpacing w:val="0"/>
        <w:jc w:val="both"/>
        <w:rPr>
          <w:rFonts w:cs="Arial"/>
          <w:i/>
          <w:color w:val="000000" w:themeColor="text1"/>
        </w:rPr>
      </w:pPr>
      <w:r w:rsidRPr="00890852">
        <w:rPr>
          <w:rFonts w:cs="Arial"/>
          <w:i/>
          <w:color w:val="000000" w:themeColor="text1"/>
        </w:rPr>
        <w:t>« Le règlement précisera que les règles de l’ERMS prévalent sur celles du PMS »</w:t>
      </w:r>
    </w:p>
    <w:p w14:paraId="00D95D8C" w14:textId="28C1E0DD" w:rsidR="00877378" w:rsidRPr="00890852" w:rsidRDefault="00877378" w:rsidP="00343F15">
      <w:pPr>
        <w:pStyle w:val="Paragraphedeliste"/>
        <w:numPr>
          <w:ilvl w:val="0"/>
          <w:numId w:val="30"/>
        </w:numPr>
        <w:spacing w:beforeLines="100" w:before="240" w:afterLines="100" w:after="240"/>
        <w:contextualSpacing w:val="0"/>
        <w:jc w:val="both"/>
        <w:rPr>
          <w:rFonts w:cs="Arial"/>
          <w:bCs/>
          <w:i/>
          <w:color w:val="000000" w:themeColor="text1"/>
        </w:rPr>
      </w:pPr>
      <w:r w:rsidRPr="00890852">
        <w:rPr>
          <w:rFonts w:cs="Arial"/>
          <w:bCs/>
          <w:i/>
          <w:color w:val="000000" w:themeColor="text1"/>
        </w:rPr>
        <w:t xml:space="preserve">« Concernant les réflexions en cours sur ce secteur, la commune ne souhaite plus réaliser de cinéma et a donc décidé de lever l'emplacement réservé. Des réflexions sont en cours quant au devenir de l'ensemble de la zone UT. » </w:t>
      </w:r>
    </w:p>
    <w:p w14:paraId="11BA40BB" w14:textId="77777777" w:rsidR="00890852" w:rsidRPr="00BA34DF" w:rsidRDefault="004300AB" w:rsidP="00A57B15">
      <w:pPr>
        <w:autoSpaceDE w:val="0"/>
        <w:autoSpaceDN w:val="0"/>
        <w:adjustRightInd w:val="0"/>
        <w:jc w:val="left"/>
        <w:rPr>
          <w:rFonts w:cs="Arial"/>
          <w:bCs/>
          <w:szCs w:val="24"/>
        </w:rPr>
      </w:pPr>
      <w:r w:rsidRPr="00BA34DF">
        <w:rPr>
          <w:rFonts w:cs="Arial"/>
          <w:bCs/>
          <w:szCs w:val="24"/>
        </w:rPr>
        <w:t>L’</w:t>
      </w:r>
      <w:r w:rsidRPr="00BA34DF">
        <w:rPr>
          <w:rFonts w:cs="Arial"/>
          <w:szCs w:val="24"/>
        </w:rPr>
        <w:t>a</w:t>
      </w:r>
      <w:r w:rsidRPr="00BA34DF">
        <w:rPr>
          <w:rFonts w:cs="Arial"/>
          <w:bCs/>
          <w:szCs w:val="24"/>
        </w:rPr>
        <w:t xml:space="preserve">nalyse de ces observations, confrontées aux autres éléments d’appréciation dont </w:t>
      </w:r>
      <w:r w:rsidR="00A57B15" w:rsidRPr="00BA34DF">
        <w:rPr>
          <w:rFonts w:cs="Arial"/>
          <w:bCs/>
          <w:szCs w:val="24"/>
        </w:rPr>
        <w:t>il</w:t>
      </w:r>
      <w:r w:rsidRPr="00BA34DF">
        <w:rPr>
          <w:rFonts w:cs="Arial"/>
          <w:bCs/>
          <w:szCs w:val="24"/>
        </w:rPr>
        <w:t xml:space="preserve"> dispose, contribue à l’expression de l’avis du commissaire enquêteur,</w:t>
      </w:r>
    </w:p>
    <w:p w14:paraId="341B9D50" w14:textId="77777777" w:rsidR="00890852" w:rsidRDefault="00890852" w:rsidP="00A57B15">
      <w:pPr>
        <w:autoSpaceDE w:val="0"/>
        <w:autoSpaceDN w:val="0"/>
        <w:adjustRightInd w:val="0"/>
        <w:jc w:val="left"/>
        <w:rPr>
          <w:rFonts w:ascii="Helvetica-Bold" w:hAnsi="Helvetica-Bold" w:cs="Helvetica-Bold"/>
          <w:bCs/>
          <w:szCs w:val="24"/>
        </w:rPr>
      </w:pPr>
    </w:p>
    <w:p w14:paraId="00ABCAFF" w14:textId="77D065E2" w:rsidR="009E1991" w:rsidRPr="00890852" w:rsidRDefault="00890852" w:rsidP="00A57B15">
      <w:pPr>
        <w:autoSpaceDE w:val="0"/>
        <w:autoSpaceDN w:val="0"/>
        <w:adjustRightInd w:val="0"/>
        <w:jc w:val="left"/>
        <w:rPr>
          <w:rFonts w:cs="Arial"/>
          <w:b/>
          <w:sz w:val="32"/>
          <w:szCs w:val="32"/>
        </w:rPr>
      </w:pPr>
      <w:r w:rsidRPr="00890852">
        <w:rPr>
          <w:rFonts w:cs="Arial"/>
          <w:b/>
          <w:bCs/>
          <w:sz w:val="32"/>
          <w:szCs w:val="32"/>
        </w:rPr>
        <w:t>En conclusion</w:t>
      </w:r>
      <w:r w:rsidR="004300AB" w:rsidRPr="00890852">
        <w:rPr>
          <w:rFonts w:cs="Arial"/>
          <w:b/>
          <w:bCs/>
          <w:i/>
          <w:iCs/>
          <w:sz w:val="32"/>
          <w:szCs w:val="32"/>
        </w:rPr>
        <w:t>:</w:t>
      </w:r>
    </w:p>
    <w:p w14:paraId="53893B2C" w14:textId="06963A2E" w:rsidR="00877378" w:rsidRPr="00890852" w:rsidRDefault="00890852" w:rsidP="00190995">
      <w:pPr>
        <w:autoSpaceDE w:val="0"/>
        <w:autoSpaceDN w:val="0"/>
        <w:adjustRightInd w:val="0"/>
        <w:spacing w:before="120" w:after="120"/>
        <w:jc w:val="both"/>
        <w:rPr>
          <w:rFonts w:cs="Arial"/>
          <w:color w:val="000000"/>
          <w:szCs w:val="24"/>
        </w:rPr>
      </w:pPr>
      <w:r w:rsidRPr="00890852">
        <w:rPr>
          <w:rFonts w:cs="Arial"/>
          <w:color w:val="000000"/>
          <w:szCs w:val="24"/>
        </w:rPr>
        <w:t>Il</w:t>
      </w:r>
      <w:r w:rsidR="00877378" w:rsidRPr="00890852">
        <w:rPr>
          <w:rFonts w:cs="Arial"/>
          <w:color w:val="000000"/>
          <w:szCs w:val="24"/>
        </w:rPr>
        <w:t xml:space="preserve"> apparait que le projet de modification n°</w:t>
      </w:r>
      <w:r w:rsidR="00A57B15" w:rsidRPr="00890852">
        <w:rPr>
          <w:rFonts w:cs="Arial"/>
          <w:color w:val="000000"/>
          <w:szCs w:val="24"/>
        </w:rPr>
        <w:t xml:space="preserve"> 3</w:t>
      </w:r>
      <w:r w:rsidR="00877378" w:rsidRPr="00890852">
        <w:rPr>
          <w:rFonts w:cs="Arial"/>
          <w:color w:val="000000"/>
          <w:szCs w:val="24"/>
        </w:rPr>
        <w:t xml:space="preserve"> du PLU de la commune</w:t>
      </w:r>
      <w:r w:rsidR="00A57B15" w:rsidRPr="00890852">
        <w:rPr>
          <w:rFonts w:cs="Arial"/>
          <w:color w:val="000000"/>
          <w:szCs w:val="24"/>
        </w:rPr>
        <w:t xml:space="preserve"> </w:t>
      </w:r>
      <w:r w:rsidR="00877378" w:rsidRPr="00890852">
        <w:rPr>
          <w:rFonts w:cs="Arial"/>
          <w:color w:val="000000"/>
          <w:szCs w:val="24"/>
        </w:rPr>
        <w:t xml:space="preserve">de </w:t>
      </w:r>
      <w:r w:rsidR="00A57B15" w:rsidRPr="00890852">
        <w:rPr>
          <w:rFonts w:cs="Arial"/>
          <w:color w:val="000000"/>
          <w:szCs w:val="24"/>
        </w:rPr>
        <w:t>MENTON</w:t>
      </w:r>
      <w:r w:rsidR="00877378" w:rsidRPr="00890852">
        <w:rPr>
          <w:rFonts w:cs="Arial"/>
          <w:color w:val="000000"/>
          <w:szCs w:val="24"/>
        </w:rPr>
        <w:t xml:space="preserve"> ne conduit pas à ouvrir de nouvelles zones à l’urbanisation, et que</w:t>
      </w:r>
      <w:r w:rsidR="00A57B15" w:rsidRPr="00890852">
        <w:rPr>
          <w:rFonts w:cs="Arial"/>
          <w:color w:val="000000"/>
          <w:szCs w:val="24"/>
        </w:rPr>
        <w:t xml:space="preserve"> </w:t>
      </w:r>
      <w:r w:rsidR="00877378" w:rsidRPr="00890852">
        <w:rPr>
          <w:rFonts w:cs="Arial"/>
          <w:color w:val="000000"/>
          <w:szCs w:val="24"/>
        </w:rPr>
        <w:t>les évolutions vont davantage dans le sens de mises à jour, d’ajustements</w:t>
      </w:r>
      <w:r w:rsidR="00A57B15" w:rsidRPr="00890852">
        <w:rPr>
          <w:rFonts w:cs="Arial"/>
          <w:color w:val="000000"/>
          <w:szCs w:val="24"/>
        </w:rPr>
        <w:t xml:space="preserve"> </w:t>
      </w:r>
      <w:r w:rsidR="00877378" w:rsidRPr="00890852">
        <w:rPr>
          <w:rFonts w:cs="Arial"/>
          <w:color w:val="000000"/>
          <w:szCs w:val="24"/>
        </w:rPr>
        <w:t>réglementaires.</w:t>
      </w:r>
    </w:p>
    <w:p w14:paraId="1A89CB8D" w14:textId="3FD54A3B" w:rsidR="00877378" w:rsidRPr="00890852"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Les modifications sont compatibles avec les orientations et objectifs du PADD et du</w:t>
      </w:r>
      <w:r w:rsidR="00A57B15" w:rsidRPr="00890852">
        <w:rPr>
          <w:rFonts w:cs="Arial"/>
          <w:color w:val="000000"/>
          <w:szCs w:val="24"/>
        </w:rPr>
        <w:t xml:space="preserve"> </w:t>
      </w:r>
      <w:r w:rsidRPr="00890852">
        <w:rPr>
          <w:rFonts w:cs="Arial"/>
          <w:color w:val="000000"/>
          <w:szCs w:val="24"/>
        </w:rPr>
        <w:t>SCOT, elles ne sont pas susceptibles d’affecter de manière significative les éléments</w:t>
      </w:r>
      <w:r w:rsidR="00A57B15" w:rsidRPr="00890852">
        <w:rPr>
          <w:rFonts w:cs="Arial"/>
          <w:color w:val="000000"/>
          <w:szCs w:val="24"/>
        </w:rPr>
        <w:t xml:space="preserve"> </w:t>
      </w:r>
      <w:r w:rsidRPr="00890852">
        <w:rPr>
          <w:rFonts w:cs="Arial"/>
          <w:color w:val="000000"/>
          <w:szCs w:val="24"/>
        </w:rPr>
        <w:t>environnementaux inventoriés sur le territoire communal.</w:t>
      </w:r>
    </w:p>
    <w:p w14:paraId="335291AD" w14:textId="7A2B141C" w:rsidR="00877378" w:rsidRPr="00890852"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 xml:space="preserve">Le recours à une procédure de modification est </w:t>
      </w:r>
      <w:r w:rsidR="00190995">
        <w:rPr>
          <w:rFonts w:cs="Arial"/>
          <w:color w:val="000000"/>
          <w:szCs w:val="24"/>
        </w:rPr>
        <w:t xml:space="preserve">donc </w:t>
      </w:r>
      <w:r w:rsidRPr="00890852">
        <w:rPr>
          <w:rFonts w:cs="Arial"/>
          <w:color w:val="000000"/>
          <w:szCs w:val="24"/>
        </w:rPr>
        <w:t>justifié.</w:t>
      </w:r>
    </w:p>
    <w:p w14:paraId="01AB6F32" w14:textId="59106B73" w:rsidR="00877378" w:rsidRPr="00890852" w:rsidRDefault="00877378" w:rsidP="00190995">
      <w:pPr>
        <w:autoSpaceDE w:val="0"/>
        <w:autoSpaceDN w:val="0"/>
        <w:adjustRightInd w:val="0"/>
        <w:spacing w:before="120" w:after="120"/>
        <w:jc w:val="both"/>
        <w:rPr>
          <w:rFonts w:cs="Arial"/>
          <w:color w:val="000000"/>
          <w:szCs w:val="24"/>
        </w:rPr>
      </w:pPr>
      <w:r w:rsidRPr="00890852">
        <w:rPr>
          <w:rFonts w:cs="Arial"/>
          <w:color w:val="000000"/>
          <w:szCs w:val="24"/>
        </w:rPr>
        <w:t xml:space="preserve">Ainsi, pour donner suite à </w:t>
      </w:r>
      <w:r w:rsidR="00E91113">
        <w:rPr>
          <w:rFonts w:cs="Arial"/>
          <w:color w:val="000000"/>
          <w:szCs w:val="24"/>
        </w:rPr>
        <w:t xml:space="preserve">l’ensemble de  </w:t>
      </w:r>
      <w:r w:rsidRPr="00890852">
        <w:rPr>
          <w:rFonts w:cs="Arial"/>
          <w:color w:val="000000"/>
          <w:szCs w:val="24"/>
        </w:rPr>
        <w:t>ces constats et pour ces motifs, j’émets un :</w:t>
      </w:r>
    </w:p>
    <w:p w14:paraId="3862466A" w14:textId="77777777" w:rsidR="00190995" w:rsidRDefault="00190995" w:rsidP="00890852">
      <w:pPr>
        <w:autoSpaceDE w:val="0"/>
        <w:autoSpaceDN w:val="0"/>
        <w:adjustRightInd w:val="0"/>
        <w:rPr>
          <w:rFonts w:ascii="Verdana,Bold" w:hAnsi="Verdana,Bold" w:cs="Verdana,Bold"/>
          <w:b/>
          <w:bCs/>
          <w:color w:val="FF0000"/>
          <w:sz w:val="28"/>
          <w:szCs w:val="28"/>
        </w:rPr>
      </w:pPr>
    </w:p>
    <w:p w14:paraId="28D5805F" w14:textId="77777777" w:rsidR="00877378" w:rsidRPr="00D05CCA" w:rsidRDefault="00877378" w:rsidP="00890852">
      <w:pPr>
        <w:autoSpaceDE w:val="0"/>
        <w:autoSpaceDN w:val="0"/>
        <w:adjustRightInd w:val="0"/>
        <w:rPr>
          <w:rFonts w:ascii="Verdana,Bold" w:hAnsi="Verdana,Bold" w:cs="Verdana,Bold"/>
          <w:b/>
          <w:bCs/>
          <w:color w:val="000000" w:themeColor="text1"/>
          <w:sz w:val="28"/>
          <w:szCs w:val="28"/>
          <w:bdr w:val="single" w:sz="4" w:space="0" w:color="auto"/>
        </w:rPr>
      </w:pPr>
      <w:r w:rsidRPr="00D05CCA">
        <w:rPr>
          <w:rFonts w:ascii="Verdana,Bold" w:hAnsi="Verdana,Bold" w:cs="Verdana,Bold"/>
          <w:b/>
          <w:bCs/>
          <w:color w:val="000000" w:themeColor="text1"/>
          <w:sz w:val="28"/>
          <w:szCs w:val="28"/>
          <w:bdr w:val="single" w:sz="4" w:space="0" w:color="auto"/>
        </w:rPr>
        <w:t>AVIS FAVORABLE</w:t>
      </w:r>
    </w:p>
    <w:p w14:paraId="71F7DBD1" w14:textId="77777777" w:rsidR="00980659" w:rsidRPr="00D05CCA" w:rsidRDefault="00980659" w:rsidP="00190995">
      <w:pPr>
        <w:autoSpaceDE w:val="0"/>
        <w:autoSpaceDN w:val="0"/>
        <w:adjustRightInd w:val="0"/>
        <w:jc w:val="both"/>
        <w:rPr>
          <w:rFonts w:ascii="Verdana,Bold" w:hAnsi="Verdana,Bold" w:cs="Verdana,Bold"/>
          <w:b/>
          <w:bCs/>
          <w:color w:val="000000" w:themeColor="text1"/>
          <w:sz w:val="28"/>
          <w:szCs w:val="28"/>
          <w:bdr w:val="single" w:sz="4" w:space="0" w:color="auto"/>
        </w:rPr>
      </w:pPr>
    </w:p>
    <w:p w14:paraId="37CC8B41" w14:textId="20038BB7" w:rsidR="00BD12DC" w:rsidRPr="003858BC" w:rsidRDefault="00BD12DC" w:rsidP="00BD12DC">
      <w:pPr>
        <w:jc w:val="both"/>
        <w:rPr>
          <w:rFonts w:cs="Arial"/>
          <w:b/>
          <w:bCs/>
          <w:color w:val="000000" w:themeColor="text1"/>
          <w:sz w:val="28"/>
          <w:szCs w:val="28"/>
        </w:rPr>
      </w:pPr>
      <w:r w:rsidRPr="003858BC">
        <w:rPr>
          <w:rFonts w:cs="Arial"/>
          <w:b/>
          <w:bCs/>
          <w:color w:val="000000" w:themeColor="text1"/>
          <w:sz w:val="28"/>
          <w:szCs w:val="28"/>
        </w:rPr>
        <w:t>Au projet</w:t>
      </w:r>
      <w:r w:rsidR="00980659" w:rsidRPr="003858BC">
        <w:rPr>
          <w:rFonts w:cs="Arial"/>
          <w:b/>
          <w:bCs/>
          <w:color w:val="000000" w:themeColor="text1"/>
          <w:sz w:val="28"/>
          <w:szCs w:val="28"/>
        </w:rPr>
        <w:t xml:space="preserve"> de </w:t>
      </w:r>
      <w:r w:rsidR="00877378" w:rsidRPr="003858BC">
        <w:rPr>
          <w:rFonts w:cs="Arial"/>
          <w:b/>
          <w:bCs/>
          <w:color w:val="000000" w:themeColor="text1"/>
          <w:sz w:val="28"/>
          <w:szCs w:val="28"/>
        </w:rPr>
        <w:t xml:space="preserve">modification n° </w:t>
      </w:r>
      <w:r w:rsidR="00890852" w:rsidRPr="003858BC">
        <w:rPr>
          <w:rFonts w:cs="Arial"/>
          <w:b/>
          <w:bCs/>
          <w:color w:val="000000" w:themeColor="text1"/>
          <w:sz w:val="28"/>
          <w:szCs w:val="28"/>
        </w:rPr>
        <w:t>3</w:t>
      </w:r>
      <w:r w:rsidR="00877378" w:rsidRPr="003858BC">
        <w:rPr>
          <w:rFonts w:cs="Arial"/>
          <w:b/>
          <w:bCs/>
          <w:color w:val="000000" w:themeColor="text1"/>
          <w:sz w:val="28"/>
          <w:szCs w:val="28"/>
        </w:rPr>
        <w:t xml:space="preserve"> du Plan Local d’Urbanisme de la</w:t>
      </w:r>
      <w:r w:rsidR="00190995" w:rsidRPr="003858BC">
        <w:rPr>
          <w:rFonts w:cs="Arial"/>
          <w:b/>
          <w:bCs/>
          <w:color w:val="000000" w:themeColor="text1"/>
          <w:sz w:val="28"/>
          <w:szCs w:val="28"/>
        </w:rPr>
        <w:t xml:space="preserve"> </w:t>
      </w:r>
      <w:r w:rsidR="00877378" w:rsidRPr="003858BC">
        <w:rPr>
          <w:rFonts w:cs="Arial"/>
          <w:b/>
          <w:bCs/>
          <w:color w:val="000000" w:themeColor="text1"/>
          <w:sz w:val="28"/>
          <w:szCs w:val="28"/>
        </w:rPr>
        <w:t xml:space="preserve">commune de </w:t>
      </w:r>
      <w:r w:rsidR="00890852" w:rsidRPr="003858BC">
        <w:rPr>
          <w:rFonts w:cs="Arial"/>
          <w:b/>
          <w:bCs/>
          <w:color w:val="000000" w:themeColor="text1"/>
          <w:sz w:val="28"/>
          <w:szCs w:val="28"/>
        </w:rPr>
        <w:t>MENTON</w:t>
      </w:r>
      <w:r w:rsidR="00877378" w:rsidRPr="003858BC">
        <w:rPr>
          <w:rFonts w:cs="Arial"/>
          <w:b/>
          <w:bCs/>
          <w:color w:val="000000" w:themeColor="text1"/>
          <w:sz w:val="28"/>
          <w:szCs w:val="28"/>
        </w:rPr>
        <w:t>, tel que présenté à</w:t>
      </w:r>
      <w:r w:rsidR="00890852" w:rsidRPr="003858BC">
        <w:rPr>
          <w:rFonts w:cs="Arial"/>
          <w:b/>
          <w:bCs/>
          <w:color w:val="000000" w:themeColor="text1"/>
          <w:sz w:val="28"/>
          <w:szCs w:val="28"/>
        </w:rPr>
        <w:t xml:space="preserve"> </w:t>
      </w:r>
      <w:r w:rsidR="00877378" w:rsidRPr="003858BC">
        <w:rPr>
          <w:rFonts w:cs="Arial"/>
          <w:b/>
          <w:bCs/>
          <w:color w:val="000000" w:themeColor="text1"/>
          <w:sz w:val="28"/>
          <w:szCs w:val="28"/>
        </w:rPr>
        <w:t xml:space="preserve">l’enquête </w:t>
      </w:r>
      <w:r w:rsidR="00190995" w:rsidRPr="003858BC">
        <w:rPr>
          <w:rFonts w:cs="Arial"/>
          <w:b/>
          <w:bCs/>
          <w:color w:val="000000" w:themeColor="text1"/>
          <w:sz w:val="28"/>
          <w:szCs w:val="28"/>
        </w:rPr>
        <w:t>p</w:t>
      </w:r>
      <w:r w:rsidR="00877378" w:rsidRPr="003858BC">
        <w:rPr>
          <w:rFonts w:cs="Arial"/>
          <w:b/>
          <w:bCs/>
          <w:color w:val="000000" w:themeColor="text1"/>
          <w:sz w:val="28"/>
          <w:szCs w:val="28"/>
        </w:rPr>
        <w:t>ubliqu</w:t>
      </w:r>
      <w:r w:rsidRPr="003858BC">
        <w:rPr>
          <w:rFonts w:cs="Arial"/>
          <w:b/>
          <w:bCs/>
          <w:color w:val="000000" w:themeColor="text1"/>
          <w:sz w:val="28"/>
          <w:szCs w:val="28"/>
        </w:rPr>
        <w:t xml:space="preserve">e, cet avis est assorti de </w:t>
      </w:r>
      <w:r w:rsidR="00E91113">
        <w:rPr>
          <w:rFonts w:cs="Arial"/>
          <w:b/>
          <w:bCs/>
          <w:color w:val="000000" w:themeColor="text1"/>
          <w:sz w:val="28"/>
          <w:szCs w:val="28"/>
        </w:rPr>
        <w:t>d’une réserve et d’une</w:t>
      </w:r>
      <w:r w:rsidRPr="003858BC">
        <w:rPr>
          <w:rFonts w:cs="Arial"/>
          <w:b/>
          <w:bCs/>
          <w:color w:val="000000" w:themeColor="text1"/>
          <w:sz w:val="28"/>
          <w:szCs w:val="28"/>
        </w:rPr>
        <w:t xml:space="preserve"> </w:t>
      </w:r>
      <w:r w:rsidR="00D76428" w:rsidRPr="003858BC">
        <w:rPr>
          <w:rFonts w:cs="Arial"/>
          <w:b/>
          <w:bCs/>
          <w:color w:val="000000" w:themeColor="text1"/>
          <w:sz w:val="28"/>
          <w:szCs w:val="28"/>
        </w:rPr>
        <w:t>r</w:t>
      </w:r>
      <w:r w:rsidR="00E91113">
        <w:rPr>
          <w:rFonts w:cs="Arial"/>
          <w:b/>
          <w:bCs/>
          <w:color w:val="000000" w:themeColor="text1"/>
          <w:sz w:val="28"/>
          <w:szCs w:val="28"/>
        </w:rPr>
        <w:t>ecommandation</w:t>
      </w:r>
    </w:p>
    <w:p w14:paraId="194927E0" w14:textId="77777777" w:rsidR="00BA34DF" w:rsidRDefault="00BA34DF" w:rsidP="00B92517">
      <w:pPr>
        <w:autoSpaceDE w:val="0"/>
        <w:autoSpaceDN w:val="0"/>
        <w:adjustRightInd w:val="0"/>
        <w:rPr>
          <w:rFonts w:cs="Arial"/>
          <w:b/>
          <w:bCs/>
          <w:color w:val="000000" w:themeColor="text1"/>
          <w:szCs w:val="24"/>
          <w:u w:val="single"/>
        </w:rPr>
      </w:pPr>
    </w:p>
    <w:p w14:paraId="431B5A63" w14:textId="1112D980" w:rsidR="00BD12DC" w:rsidRPr="00343F15" w:rsidRDefault="00D76428" w:rsidP="00BA34DF">
      <w:pPr>
        <w:autoSpaceDE w:val="0"/>
        <w:autoSpaceDN w:val="0"/>
        <w:adjustRightInd w:val="0"/>
        <w:spacing w:before="120" w:after="120"/>
        <w:rPr>
          <w:rFonts w:cs="Arial"/>
          <w:b/>
          <w:bCs/>
          <w:color w:val="000000" w:themeColor="text1"/>
          <w:sz w:val="28"/>
          <w:szCs w:val="28"/>
          <w:u w:val="single"/>
        </w:rPr>
      </w:pPr>
      <w:r w:rsidRPr="00343F15">
        <w:rPr>
          <w:rFonts w:cs="Arial"/>
          <w:b/>
          <w:bCs/>
          <w:color w:val="000000" w:themeColor="text1"/>
          <w:sz w:val="28"/>
          <w:szCs w:val="28"/>
          <w:u w:val="single"/>
        </w:rPr>
        <w:t>R</w:t>
      </w:r>
      <w:r w:rsidR="00E91113" w:rsidRPr="00343F15">
        <w:rPr>
          <w:rFonts w:cs="Arial"/>
          <w:b/>
          <w:bCs/>
          <w:color w:val="000000" w:themeColor="text1"/>
          <w:sz w:val="28"/>
          <w:szCs w:val="28"/>
          <w:u w:val="single"/>
        </w:rPr>
        <w:t xml:space="preserve">éserve </w:t>
      </w:r>
    </w:p>
    <w:p w14:paraId="17A08C92" w14:textId="5FE87F0D" w:rsidR="00D05CCA" w:rsidRDefault="00D05CCA" w:rsidP="00D05CCA">
      <w:pPr>
        <w:spacing w:before="60" w:after="60"/>
        <w:jc w:val="both"/>
        <w:rPr>
          <w:b/>
        </w:rPr>
      </w:pPr>
      <w:r>
        <w:rPr>
          <w:b/>
        </w:rPr>
        <w:t>La réserve émise concerne la modification de la zone UMa qui passerait dans le projet de modification en zone UAa</w:t>
      </w:r>
      <w:r w:rsidR="00CB2F2A">
        <w:rPr>
          <w:b/>
        </w:rPr>
        <w:t xml:space="preserve"> avec les conséquences directement liées à cette modification</w:t>
      </w:r>
    </w:p>
    <w:p w14:paraId="4D013015" w14:textId="77777777" w:rsidR="00CB2F2A" w:rsidRPr="00CB2F2A" w:rsidRDefault="00CB2F2A" w:rsidP="00CB2F2A">
      <w:pPr>
        <w:pStyle w:val="Paragraphedeliste"/>
        <w:numPr>
          <w:ilvl w:val="0"/>
          <w:numId w:val="32"/>
        </w:numPr>
        <w:autoSpaceDE w:val="0"/>
        <w:autoSpaceDN w:val="0"/>
        <w:adjustRightInd w:val="0"/>
        <w:spacing w:before="60" w:after="60"/>
        <w:ind w:left="1701" w:hanging="357"/>
        <w:contextualSpacing w:val="0"/>
        <w:jc w:val="both"/>
        <w:rPr>
          <w:rFonts w:cs="Arial"/>
          <w:b/>
        </w:rPr>
      </w:pPr>
      <w:r w:rsidRPr="00CB2F2A">
        <w:rPr>
          <w:rFonts w:cs="Arial"/>
          <w:b/>
        </w:rPr>
        <w:t>Emprise au Sol des Constructions</w:t>
      </w:r>
    </w:p>
    <w:p w14:paraId="419E7AB5" w14:textId="77777777" w:rsidR="00CB2F2A" w:rsidRPr="00CB2F2A" w:rsidRDefault="00CB2F2A" w:rsidP="00CB2F2A">
      <w:pPr>
        <w:pStyle w:val="Paragraphedeliste"/>
        <w:numPr>
          <w:ilvl w:val="0"/>
          <w:numId w:val="32"/>
        </w:numPr>
        <w:autoSpaceDE w:val="0"/>
        <w:autoSpaceDN w:val="0"/>
        <w:adjustRightInd w:val="0"/>
        <w:spacing w:before="60" w:after="60"/>
        <w:ind w:left="1701" w:hanging="357"/>
        <w:contextualSpacing w:val="0"/>
        <w:jc w:val="both"/>
        <w:rPr>
          <w:rFonts w:ascii="Verdana,Bold" w:hAnsi="Verdana,Bold" w:cs="Verdana,Bold"/>
          <w:b/>
          <w:bCs/>
          <w:color w:val="000000" w:themeColor="text1"/>
        </w:rPr>
      </w:pPr>
      <w:r w:rsidRPr="00CB2F2A">
        <w:rPr>
          <w:rFonts w:cs="Arial"/>
          <w:b/>
        </w:rPr>
        <w:t>Hauteur des constructions</w:t>
      </w:r>
    </w:p>
    <w:p w14:paraId="77D64CDD" w14:textId="77777777" w:rsidR="00CB2F2A" w:rsidRPr="00CB2F2A" w:rsidRDefault="00CB2F2A" w:rsidP="00CB2F2A">
      <w:pPr>
        <w:pStyle w:val="Paragraphedeliste"/>
        <w:numPr>
          <w:ilvl w:val="0"/>
          <w:numId w:val="32"/>
        </w:numPr>
        <w:spacing w:before="60" w:after="60"/>
        <w:ind w:left="1701" w:hanging="357"/>
        <w:contextualSpacing w:val="0"/>
        <w:jc w:val="both"/>
        <w:rPr>
          <w:b/>
        </w:rPr>
      </w:pPr>
      <w:r w:rsidRPr="00CB2F2A">
        <w:rPr>
          <w:rFonts w:cs="Arial"/>
          <w:b/>
        </w:rPr>
        <w:t>Espaces Libres et Plantations</w:t>
      </w:r>
    </w:p>
    <w:p w14:paraId="1441F8F8" w14:textId="5ABE0255" w:rsidR="00EE6264" w:rsidRPr="003858BC" w:rsidRDefault="00C66CE6" w:rsidP="006F4C6A">
      <w:pPr>
        <w:jc w:val="both"/>
        <w:rPr>
          <w:rFonts w:cs="Arial"/>
          <w:b/>
          <w:szCs w:val="24"/>
        </w:rPr>
      </w:pPr>
      <w:r w:rsidRPr="003858BC">
        <w:rPr>
          <w:rFonts w:cs="Arial"/>
          <w:b/>
          <w:szCs w:val="24"/>
        </w:rPr>
        <w:t>La suppression du secteur de masse  Hanbury impliquant des modifications réglementaires, à forte portée urbanistique, entrainent un impact important sur le cadre et les conditions de vie des riverains</w:t>
      </w:r>
      <w:r w:rsidR="00715172" w:rsidRPr="003858BC">
        <w:rPr>
          <w:rFonts w:cs="Arial"/>
          <w:b/>
          <w:szCs w:val="24"/>
        </w:rPr>
        <w:t>,</w:t>
      </w:r>
      <w:r w:rsidRPr="003858BC">
        <w:rPr>
          <w:rFonts w:cs="Arial"/>
          <w:b/>
          <w:szCs w:val="24"/>
        </w:rPr>
        <w:t xml:space="preserve"> devront être </w:t>
      </w:r>
      <w:r w:rsidR="004541A8" w:rsidRPr="003858BC">
        <w:rPr>
          <w:rFonts w:cs="Arial"/>
          <w:b/>
          <w:szCs w:val="24"/>
        </w:rPr>
        <w:t xml:space="preserve">corrigées </w:t>
      </w:r>
      <w:r w:rsidRPr="003858BC">
        <w:rPr>
          <w:rFonts w:cs="Arial"/>
          <w:b/>
          <w:szCs w:val="24"/>
        </w:rPr>
        <w:t>par des mesures</w:t>
      </w:r>
      <w:r w:rsidR="004541A8" w:rsidRPr="003858BC">
        <w:rPr>
          <w:rFonts w:cs="Arial"/>
          <w:b/>
          <w:szCs w:val="24"/>
        </w:rPr>
        <w:t xml:space="preserve"> compensatoire</w:t>
      </w:r>
      <w:r w:rsidR="00EE6264" w:rsidRPr="003858BC">
        <w:rPr>
          <w:rFonts w:cs="Arial"/>
          <w:b/>
          <w:szCs w:val="24"/>
        </w:rPr>
        <w:t xml:space="preserve"> </w:t>
      </w:r>
      <w:r w:rsidR="00EE6264" w:rsidRPr="003858BC">
        <w:rPr>
          <w:rFonts w:cs="Arial"/>
          <w:b/>
          <w:bCs/>
          <w:szCs w:val="24"/>
        </w:rPr>
        <w:t xml:space="preserve">(article R. 122-14 du code de l’environnement) </w:t>
      </w:r>
      <w:r w:rsidR="00EE6264" w:rsidRPr="003858BC">
        <w:rPr>
          <w:rFonts w:cs="Arial"/>
          <w:b/>
          <w:szCs w:val="24"/>
        </w:rPr>
        <w:t xml:space="preserve"> </w:t>
      </w:r>
      <w:r w:rsidR="00EE6264" w:rsidRPr="003858BC">
        <w:rPr>
          <w:rFonts w:cs="Arial"/>
          <w:b/>
          <w:bCs/>
          <w:szCs w:val="24"/>
        </w:rPr>
        <w:t>"éviter, réduire, compenser" (ERC)</w:t>
      </w:r>
      <w:r w:rsidR="00EE6264" w:rsidRPr="003858BC">
        <w:rPr>
          <w:rFonts w:cs="Arial"/>
          <w:b/>
          <w:szCs w:val="24"/>
        </w:rPr>
        <w:t> </w:t>
      </w:r>
    </w:p>
    <w:p w14:paraId="6157DDCB" w14:textId="77777777" w:rsidR="00343F15" w:rsidRPr="00343F15" w:rsidRDefault="00343F15" w:rsidP="00343F15">
      <w:pPr>
        <w:spacing w:before="60" w:after="60"/>
        <w:jc w:val="both"/>
        <w:rPr>
          <w:b/>
        </w:rPr>
      </w:pPr>
    </w:p>
    <w:p w14:paraId="053D7234" w14:textId="319CEDAC" w:rsidR="00D05CCA" w:rsidRPr="00D05CCA" w:rsidRDefault="00D76428" w:rsidP="00D05CCA">
      <w:pPr>
        <w:autoSpaceDE w:val="0"/>
        <w:autoSpaceDN w:val="0"/>
        <w:adjustRightInd w:val="0"/>
        <w:spacing w:before="120" w:after="120"/>
        <w:rPr>
          <w:rFonts w:cs="Arial"/>
          <w:b/>
          <w:bCs/>
          <w:color w:val="000000" w:themeColor="text1"/>
          <w:sz w:val="28"/>
          <w:szCs w:val="28"/>
          <w:u w:val="single"/>
        </w:rPr>
      </w:pPr>
      <w:r w:rsidRPr="00D05CCA">
        <w:rPr>
          <w:rFonts w:cs="Arial"/>
          <w:b/>
          <w:bCs/>
          <w:color w:val="000000" w:themeColor="text1"/>
          <w:sz w:val="28"/>
          <w:szCs w:val="28"/>
          <w:u w:val="single"/>
        </w:rPr>
        <w:t xml:space="preserve">Recommandation </w:t>
      </w:r>
    </w:p>
    <w:p w14:paraId="5B2EBFE1" w14:textId="3F69440F" w:rsidR="00BD12DC" w:rsidRPr="003858BC" w:rsidRDefault="00C66ECA" w:rsidP="00BD12DC">
      <w:pPr>
        <w:jc w:val="both"/>
        <w:rPr>
          <w:rFonts w:cs="Arial"/>
          <w:b/>
          <w:szCs w:val="24"/>
        </w:rPr>
      </w:pPr>
      <w:r w:rsidRPr="003858BC">
        <w:rPr>
          <w:rFonts w:cs="Arial"/>
          <w:b/>
          <w:szCs w:val="24"/>
        </w:rPr>
        <w:t xml:space="preserve">La </w:t>
      </w:r>
      <w:r w:rsidR="00BD1D5E" w:rsidRPr="003858BC">
        <w:rPr>
          <w:rFonts w:cs="Arial"/>
          <w:b/>
          <w:szCs w:val="24"/>
        </w:rPr>
        <w:t xml:space="preserve">suppression de l’E3 doit permettre la </w:t>
      </w:r>
      <w:r w:rsidRPr="003858BC">
        <w:rPr>
          <w:rFonts w:cs="Arial"/>
          <w:b/>
          <w:szCs w:val="24"/>
        </w:rPr>
        <w:t xml:space="preserve"> réalis</w:t>
      </w:r>
      <w:r w:rsidR="00E84016" w:rsidRPr="003858BC">
        <w:rPr>
          <w:rFonts w:cs="Arial"/>
          <w:b/>
          <w:szCs w:val="24"/>
        </w:rPr>
        <w:t>ation d’un projet d’aménagement</w:t>
      </w:r>
      <w:r w:rsidR="00236C8F" w:rsidRPr="003858BC">
        <w:rPr>
          <w:rFonts w:cs="Arial"/>
          <w:b/>
          <w:szCs w:val="24"/>
        </w:rPr>
        <w:t>. Le p</w:t>
      </w:r>
      <w:r w:rsidR="00BD1D5E" w:rsidRPr="003858BC">
        <w:rPr>
          <w:rFonts w:cs="Arial"/>
          <w:b/>
          <w:szCs w:val="24"/>
        </w:rPr>
        <w:t>rojet d’aménagement</w:t>
      </w:r>
      <w:r w:rsidR="00C15AB8" w:rsidRPr="003858BC">
        <w:rPr>
          <w:rFonts w:cs="Arial"/>
          <w:b/>
          <w:szCs w:val="24"/>
        </w:rPr>
        <w:t xml:space="preserve"> devra associer activement la population</w:t>
      </w:r>
      <w:r w:rsidR="00236C8F" w:rsidRPr="003858BC">
        <w:rPr>
          <w:rFonts w:cs="Arial"/>
          <w:b/>
          <w:szCs w:val="24"/>
        </w:rPr>
        <w:t>.</w:t>
      </w:r>
    </w:p>
    <w:p w14:paraId="76F9E202" w14:textId="77777777" w:rsidR="00C66ECA" w:rsidRDefault="00C66ECA" w:rsidP="00BD12DC">
      <w:pPr>
        <w:jc w:val="both"/>
        <w:rPr>
          <w:rFonts w:cs="Arial"/>
          <w:b/>
          <w:szCs w:val="24"/>
        </w:rPr>
      </w:pPr>
    </w:p>
    <w:p w14:paraId="50C385D1" w14:textId="77777777" w:rsidR="00CF751D" w:rsidRDefault="00CF751D" w:rsidP="00BD12DC">
      <w:pPr>
        <w:jc w:val="both"/>
        <w:rPr>
          <w:rFonts w:cs="Arial"/>
          <w:b/>
          <w:szCs w:val="24"/>
        </w:rPr>
      </w:pPr>
    </w:p>
    <w:p w14:paraId="77F18335" w14:textId="77777777" w:rsidR="00CF751D" w:rsidRPr="003858BC" w:rsidRDefault="00CF751D" w:rsidP="00BD12DC">
      <w:pPr>
        <w:jc w:val="both"/>
        <w:rPr>
          <w:rFonts w:cs="Arial"/>
          <w:b/>
          <w:szCs w:val="24"/>
        </w:rPr>
      </w:pPr>
    </w:p>
    <w:p w14:paraId="6FD7E8C3" w14:textId="77777777" w:rsidR="00BD12DC" w:rsidRDefault="00BD12DC" w:rsidP="00980659">
      <w:pPr>
        <w:jc w:val="both"/>
        <w:rPr>
          <w:b/>
        </w:rPr>
      </w:pPr>
    </w:p>
    <w:p w14:paraId="614025AB" w14:textId="0C2BA1B9" w:rsidR="004B7260" w:rsidRPr="004B7260" w:rsidRDefault="00980659" w:rsidP="00BD12DC">
      <w:pPr>
        <w:jc w:val="left"/>
        <w:rPr>
          <w:b/>
          <w:highlight w:val="yellow"/>
        </w:rPr>
      </w:pPr>
      <w:r>
        <w:rPr>
          <w:b/>
        </w:rPr>
        <w:t xml:space="preserve">Fait à Nice </w:t>
      </w:r>
      <w:r w:rsidR="003858BC">
        <w:rPr>
          <w:b/>
        </w:rPr>
        <w:t>1</w:t>
      </w:r>
      <w:r>
        <w:rPr>
          <w:b/>
        </w:rPr>
        <w:t>3  juillet 2023</w:t>
      </w:r>
    </w:p>
    <w:p w14:paraId="1316043B" w14:textId="77777777" w:rsidR="00D05CCA" w:rsidRDefault="00BD12DC" w:rsidP="00C877F1">
      <w:pPr>
        <w:tabs>
          <w:tab w:val="center" w:pos="7371"/>
        </w:tabs>
        <w:spacing w:before="120" w:after="120"/>
        <w:jc w:val="left"/>
        <w:rPr>
          <w:rFonts w:cs="Arial"/>
          <w:szCs w:val="24"/>
        </w:rPr>
      </w:pPr>
      <w:r>
        <w:rPr>
          <w:rFonts w:cs="Arial"/>
          <w:szCs w:val="24"/>
        </w:rPr>
        <w:tab/>
      </w:r>
    </w:p>
    <w:p w14:paraId="6156B8CD" w14:textId="77777777" w:rsidR="00D05CCA" w:rsidRDefault="00D05CCA" w:rsidP="00C877F1">
      <w:pPr>
        <w:tabs>
          <w:tab w:val="center" w:pos="7371"/>
        </w:tabs>
        <w:spacing w:before="120" w:after="120"/>
        <w:jc w:val="left"/>
        <w:rPr>
          <w:rFonts w:cs="Arial"/>
          <w:szCs w:val="24"/>
        </w:rPr>
      </w:pPr>
    </w:p>
    <w:p w14:paraId="2C0DEE01" w14:textId="56FC7DB8" w:rsidR="004B7260" w:rsidRPr="004B7260" w:rsidRDefault="00D05CCA" w:rsidP="00C877F1">
      <w:pPr>
        <w:tabs>
          <w:tab w:val="center" w:pos="7371"/>
        </w:tabs>
        <w:spacing w:before="120" w:after="120"/>
        <w:jc w:val="left"/>
        <w:rPr>
          <w:b/>
          <w:highlight w:val="cyan"/>
        </w:rPr>
      </w:pPr>
      <w:r>
        <w:rPr>
          <w:rFonts w:cs="Arial"/>
          <w:b/>
          <w:szCs w:val="24"/>
        </w:rPr>
        <w:tab/>
      </w:r>
      <w:r w:rsidR="00BD12DC" w:rsidRPr="00BD12DC">
        <w:rPr>
          <w:rFonts w:cs="Arial"/>
          <w:b/>
          <w:szCs w:val="24"/>
        </w:rPr>
        <w:t>Claude HENNEQUIN</w:t>
      </w:r>
      <w:r w:rsidR="00BD12DC" w:rsidRPr="00BD12DC">
        <w:rPr>
          <w:rFonts w:cs="Arial"/>
          <w:b/>
          <w:szCs w:val="24"/>
        </w:rPr>
        <w:tab/>
        <w:t>Commissaire enquêteur</w:t>
      </w:r>
    </w:p>
    <w:sectPr w:rsidR="004B7260" w:rsidRPr="004B7260" w:rsidSect="00B71FE0">
      <w:footerReference w:type="default" r:id="rId21"/>
      <w:footerReference w:type="first" r:id="rId22"/>
      <w:pgSz w:w="11906" w:h="16838" w:code="9"/>
      <w:pgMar w:top="851" w:right="851" w:bottom="1418" w:left="1418" w:header="56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89255" w14:textId="77777777" w:rsidR="00CB3C01" w:rsidRDefault="00CB3C01" w:rsidP="00C40A58">
      <w:r>
        <w:separator/>
      </w:r>
    </w:p>
  </w:endnote>
  <w:endnote w:type="continuationSeparator" w:id="0">
    <w:p w14:paraId="60E5306E" w14:textId="77777777" w:rsidR="00CB3C01" w:rsidRDefault="00CB3C01" w:rsidP="00C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91758" w14:textId="77777777" w:rsidR="00C40A58" w:rsidRDefault="00C40A58" w:rsidP="00C40A58">
    <w:pPr>
      <w:pStyle w:val="Pieddepage"/>
      <w:pBdr>
        <w:top w:val="single" w:sz="2" w:space="2" w:color="auto"/>
      </w:pBdr>
      <w:ind w:left="-284"/>
      <w:rPr>
        <w:sz w:val="18"/>
        <w:szCs w:val="18"/>
      </w:rPr>
    </w:pPr>
    <w:r w:rsidRPr="00321879">
      <w:rPr>
        <w:sz w:val="18"/>
        <w:szCs w:val="18"/>
      </w:rPr>
      <w:t>Enquête publique préalable à la modification n°</w:t>
    </w:r>
    <w:r>
      <w:rPr>
        <w:sz w:val="18"/>
        <w:szCs w:val="18"/>
      </w:rPr>
      <w:t>3</w:t>
    </w:r>
    <w:r w:rsidRPr="00321879">
      <w:rPr>
        <w:sz w:val="18"/>
        <w:szCs w:val="18"/>
      </w:rPr>
      <w:t xml:space="preserve"> du Plan Local d’Urbanisme de la commune de </w:t>
    </w:r>
    <w:r>
      <w:rPr>
        <w:sz w:val="18"/>
        <w:szCs w:val="18"/>
      </w:rPr>
      <w:t>Menton</w:t>
    </w:r>
  </w:p>
  <w:p w14:paraId="42F14ACF" w14:textId="77777777" w:rsidR="00C40A58" w:rsidRPr="0002312B"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14:paraId="3DCFB7BF" w14:textId="77777777" w:rsidR="00C40A58" w:rsidRDefault="00C40A58" w:rsidP="00C40A58">
    <w:pPr>
      <w:pStyle w:val="Pieddepage"/>
      <w:jc w:val="left"/>
    </w:pPr>
    <w:r>
      <w:rPr>
        <w:rFonts w:cs="Arial"/>
        <w:sz w:val="18"/>
        <w:szCs w:val="18"/>
      </w:rPr>
      <w:t xml:space="preserve">  Conclusion et avis motivés </w:t>
    </w:r>
    <w:r w:rsidRPr="00433647">
      <w:rPr>
        <w:rFonts w:cs="Arial"/>
        <w:i/>
        <w:sz w:val="16"/>
        <w:szCs w:val="16"/>
      </w:rPr>
      <w:t xml:space="preserve">du commissaire enquêteur    </w:t>
    </w:r>
    <w:r>
      <w:rPr>
        <w:rFonts w:cs="Arial"/>
        <w:i/>
        <w:sz w:val="16"/>
        <w:szCs w:val="16"/>
      </w:rPr>
      <w:t xml:space="preserve">                                                                                                             </w:t>
    </w:r>
    <w:r w:rsidR="004D427F">
      <w:rPr>
        <w:rFonts w:cs="Arial"/>
        <w:i/>
        <w:sz w:val="16"/>
        <w:szCs w:val="16"/>
      </w:rPr>
      <w:t xml:space="preserve">     </w:t>
    </w:r>
    <w:r w:rsidRPr="00C40A58">
      <w:rPr>
        <w:rFonts w:asciiTheme="minorHAnsi" w:eastAsiaTheme="minorEastAsia" w:hAnsiTheme="minorHAnsi" w:cs="Arial"/>
        <w:i/>
        <w:sz w:val="16"/>
        <w:szCs w:val="16"/>
      </w:rPr>
      <w:fldChar w:fldCharType="begin"/>
    </w:r>
    <w:r w:rsidRPr="00C40A58">
      <w:rPr>
        <w:rFonts w:cs="Arial"/>
        <w:i/>
        <w:sz w:val="16"/>
        <w:szCs w:val="16"/>
      </w:rPr>
      <w:instrText>PAGE    \* MERGEFORMAT</w:instrText>
    </w:r>
    <w:r w:rsidRPr="00C40A58">
      <w:rPr>
        <w:rFonts w:asciiTheme="minorHAnsi" w:eastAsiaTheme="minorEastAsia" w:hAnsiTheme="minorHAnsi" w:cs="Arial"/>
        <w:i/>
        <w:sz w:val="16"/>
        <w:szCs w:val="16"/>
      </w:rPr>
      <w:fldChar w:fldCharType="separate"/>
    </w:r>
    <w:r w:rsidR="00CD0902" w:rsidRPr="00CD0902">
      <w:rPr>
        <w:rFonts w:asciiTheme="majorHAnsi" w:eastAsiaTheme="majorEastAsia" w:hAnsiTheme="majorHAnsi" w:cstheme="majorBidi"/>
        <w:i/>
        <w:noProof/>
        <w:sz w:val="28"/>
        <w:szCs w:val="28"/>
      </w:rPr>
      <w:t>8</w:t>
    </w:r>
    <w:r w:rsidRPr="00C40A58">
      <w:rPr>
        <w:rFonts w:asciiTheme="majorHAnsi" w:eastAsiaTheme="majorEastAsia" w:hAnsiTheme="majorHAnsi" w:cstheme="majorBidi"/>
        <w:i/>
        <w:sz w:val="28"/>
        <w:szCs w:val="28"/>
      </w:rPr>
      <w:fldChar w:fldCharType="end"/>
    </w:r>
    <w:r w:rsidRPr="00C40A58">
      <w:rPr>
        <w:rFonts w:asciiTheme="majorHAnsi" w:eastAsiaTheme="majorEastAsia" w:hAnsiTheme="majorHAnsi" w:cstheme="majorBidi"/>
        <w:i/>
        <w:sz w:val="28"/>
        <w:szCs w:val="28"/>
      </w:rPr>
      <w:t xml:space="preserve"> </w:t>
    </w:r>
    <w:r>
      <w:rPr>
        <w:rFonts w:cs="Arial"/>
        <w:i/>
        <w:sz w:val="16"/>
        <w:szCs w:val="16"/>
      </w:rPr>
      <w:t xml:space="preserve">                   </w:t>
    </w:r>
    <w:r w:rsidRPr="00433647">
      <w:rPr>
        <w:rFonts w:cs="Arial"/>
        <w:i/>
        <w:sz w:val="16"/>
        <w:szCs w:val="16"/>
      </w:rPr>
      <w:t xml:space="preserve">                               </w:t>
    </w:r>
    <w:r>
      <w:rPr>
        <w:rFonts w:cs="Arial"/>
        <w:i/>
        <w:sz w:val="16"/>
        <w:szCs w:val="16"/>
      </w:rPr>
      <w:t xml:space="preserve">                                                                                                                         </w:t>
    </w:r>
    <w:r w:rsidRPr="00433647">
      <w:rPr>
        <w:rFonts w:cs="Arial"/>
        <w:i/>
        <w:sz w:val="16"/>
        <w:szCs w:val="16"/>
      </w:rPr>
      <w:t xml:space="preserve">                                        </w:t>
    </w:r>
    <w:r w:rsidRPr="00433647">
      <w:rPr>
        <w:i/>
        <w:sz w:val="16"/>
        <w:szCs w:val="16"/>
      </w:rPr>
      <w:t xml:space="preserve">      </w:t>
    </w:r>
    <w:r>
      <w:rPr>
        <w:sz w:val="18"/>
        <w:szCs w:val="18"/>
      </w:rPr>
      <w:t xml:space="preserve">                           </w:t>
    </w:r>
    <w:r w:rsidRPr="00433647">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23549" w14:textId="77777777" w:rsidR="00C40A58" w:rsidRDefault="00C40A58" w:rsidP="00C40A58">
    <w:pPr>
      <w:pStyle w:val="Pieddepage"/>
      <w:pBdr>
        <w:top w:val="single" w:sz="2" w:space="2" w:color="auto"/>
      </w:pBdr>
      <w:ind w:left="-284"/>
      <w:rPr>
        <w:sz w:val="18"/>
        <w:szCs w:val="18"/>
      </w:rPr>
    </w:pPr>
    <w:r w:rsidRPr="00321879">
      <w:rPr>
        <w:sz w:val="18"/>
        <w:szCs w:val="18"/>
      </w:rPr>
      <w:t>Enquête publique préalable à la modification n°</w:t>
    </w:r>
    <w:r>
      <w:rPr>
        <w:sz w:val="18"/>
        <w:szCs w:val="18"/>
      </w:rPr>
      <w:t>3</w:t>
    </w:r>
    <w:r w:rsidRPr="00321879">
      <w:rPr>
        <w:sz w:val="18"/>
        <w:szCs w:val="18"/>
      </w:rPr>
      <w:t xml:space="preserve"> du Plan Local d’Urbanisme de la commune de </w:t>
    </w:r>
    <w:r>
      <w:rPr>
        <w:sz w:val="18"/>
        <w:szCs w:val="18"/>
      </w:rPr>
      <w:t>Menton</w:t>
    </w:r>
  </w:p>
  <w:p w14:paraId="5452F7A7" w14:textId="77777777" w:rsidR="00C40A58" w:rsidRPr="0002312B" w:rsidRDefault="00C40A58" w:rsidP="00C40A58">
    <w:pPr>
      <w:pStyle w:val="Pieddepage"/>
      <w:tabs>
        <w:tab w:val="clear" w:pos="9072"/>
      </w:tabs>
      <w:rPr>
        <w:sz w:val="18"/>
        <w:szCs w:val="18"/>
      </w:rPr>
    </w:pPr>
    <w:r w:rsidRPr="0002312B">
      <w:rPr>
        <w:sz w:val="18"/>
        <w:szCs w:val="18"/>
      </w:rPr>
      <w:t>Décision du TA  N° E23000010/06 du 04-04-2023/ Arrêté municipal N° 28/23 du 20-04-2023</w:t>
    </w:r>
  </w:p>
  <w:p w14:paraId="0DF39C1C" w14:textId="77777777" w:rsidR="00C40A58" w:rsidRDefault="00C40A58" w:rsidP="00C40A58">
    <w:pPr>
      <w:pStyle w:val="Pieddepage"/>
      <w:jc w:val="left"/>
    </w:pPr>
    <w:r>
      <w:rPr>
        <w:rFonts w:cs="Arial"/>
        <w:sz w:val="18"/>
        <w:szCs w:val="18"/>
      </w:rPr>
      <w:t xml:space="preserve">  Conclusion et avis motivés </w:t>
    </w:r>
    <w:r w:rsidRPr="00433647">
      <w:rPr>
        <w:rFonts w:cs="Arial"/>
        <w:i/>
        <w:sz w:val="16"/>
        <w:szCs w:val="16"/>
      </w:rPr>
      <w:t xml:space="preserve">du commissaire enquêteur    </w:t>
    </w:r>
    <w:r>
      <w:rPr>
        <w:rFonts w:cs="Arial"/>
        <w:i/>
        <w:sz w:val="16"/>
        <w:szCs w:val="16"/>
      </w:rPr>
      <w:t xml:space="preserve">              </w:t>
    </w:r>
    <w:r w:rsidRPr="00433647">
      <w:rPr>
        <w:rFonts w:cs="Arial"/>
        <w:i/>
        <w:sz w:val="16"/>
        <w:szCs w:val="16"/>
      </w:rPr>
      <w:t xml:space="preserve">                               </w:t>
    </w:r>
    <w:r>
      <w:rPr>
        <w:rFonts w:cs="Arial"/>
        <w:i/>
        <w:sz w:val="16"/>
        <w:szCs w:val="16"/>
      </w:rPr>
      <w:t xml:space="preserve">                                                                                                                         </w:t>
    </w:r>
    <w:r w:rsidRPr="00433647">
      <w:rPr>
        <w:rFonts w:cs="Arial"/>
        <w:i/>
        <w:sz w:val="16"/>
        <w:szCs w:val="16"/>
      </w:rPr>
      <w:t xml:space="preserve">                                        </w:t>
    </w:r>
    <w:r w:rsidRPr="00433647">
      <w:rPr>
        <w:i/>
        <w:sz w:val="16"/>
        <w:szCs w:val="16"/>
      </w:rPr>
      <w:t xml:space="preserve">      </w:t>
    </w:r>
    <w:r>
      <w:rPr>
        <w:sz w:val="18"/>
        <w:szCs w:val="18"/>
      </w:rPr>
      <w:t xml:space="preserve">                           </w:t>
    </w:r>
    <w:r w:rsidRPr="00433647">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19943" w14:textId="77777777" w:rsidR="00CB3C01" w:rsidRDefault="00CB3C01" w:rsidP="00C40A58">
      <w:r>
        <w:separator/>
      </w:r>
    </w:p>
  </w:footnote>
  <w:footnote w:type="continuationSeparator" w:id="0">
    <w:p w14:paraId="3BC1B8C7" w14:textId="77777777" w:rsidR="00CB3C01" w:rsidRDefault="00CB3C01" w:rsidP="00C40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0ABA12"/>
    <w:multiLevelType w:val="hybridMultilevel"/>
    <w:tmpl w:val="7F55CC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B174F"/>
    <w:multiLevelType w:val="multilevel"/>
    <w:tmpl w:val="1CE276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2DD5B7E"/>
    <w:multiLevelType w:val="multilevel"/>
    <w:tmpl w:val="F702A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42495"/>
    <w:multiLevelType w:val="multilevel"/>
    <w:tmpl w:val="040C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F5345B"/>
    <w:multiLevelType w:val="hybridMultilevel"/>
    <w:tmpl w:val="85FC8152"/>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7E85BA1"/>
    <w:multiLevelType w:val="multilevel"/>
    <w:tmpl w:val="7BECA7FA"/>
    <w:lvl w:ilvl="0">
      <w:start w:val="1"/>
      <w:numFmt w:val="decimal"/>
      <w:lvlText w:val="%1."/>
      <w:lvlJc w:val="left"/>
      <w:pPr>
        <w:ind w:left="360" w:hanging="360"/>
      </w:pPr>
      <w:rPr>
        <w:rFonts w:hint="default"/>
      </w:rPr>
    </w:lvl>
    <w:lvl w:ilvl="1">
      <w:start w:val="1"/>
      <w:numFmt w:val="decimal"/>
      <w:lvlText w:val="%1.%2."/>
      <w:lvlJc w:val="left"/>
      <w:pPr>
        <w:ind w:left="312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702514"/>
    <w:multiLevelType w:val="multilevel"/>
    <w:tmpl w:val="B52A9004"/>
    <w:lvl w:ilvl="0">
      <w:start w:val="1"/>
      <w:numFmt w:val="decimal"/>
      <w:lvlText w:val="%1."/>
      <w:lvlJc w:val="left"/>
      <w:pPr>
        <w:ind w:left="1077" w:hanging="360"/>
      </w:pPr>
      <w:rPr>
        <w:rFonts w:hint="default"/>
        <w:b/>
        <w:i w:val="0"/>
        <w:sz w:val="28"/>
      </w:rPr>
    </w:lvl>
    <w:lvl w:ilvl="1">
      <w:start w:val="1"/>
      <w:numFmt w:val="lowerLetter"/>
      <w:lvlText w:val="%2."/>
      <w:lvlJc w:val="left"/>
      <w:pPr>
        <w:ind w:left="1797" w:hanging="360"/>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 w15:restartNumberingAfterBreak="0">
    <w:nsid w:val="1BD8522B"/>
    <w:multiLevelType w:val="hybridMultilevel"/>
    <w:tmpl w:val="F7868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1655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E448E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8427D5"/>
    <w:multiLevelType w:val="hybridMultilevel"/>
    <w:tmpl w:val="AB488F46"/>
    <w:lvl w:ilvl="0" w:tplc="0F42C2B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B3B78"/>
    <w:multiLevelType w:val="multilevel"/>
    <w:tmpl w:val="4C56D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0628D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EA62660"/>
    <w:multiLevelType w:val="multilevel"/>
    <w:tmpl w:val="4C56D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071E1F"/>
    <w:multiLevelType w:val="hybridMultilevel"/>
    <w:tmpl w:val="7004EACC"/>
    <w:lvl w:ilvl="0" w:tplc="D572208C">
      <w:start w:val="1"/>
      <w:numFmt w:val="bullet"/>
      <w:lvlText w:val=""/>
      <w:lvlJc w:val="left"/>
      <w:pPr>
        <w:ind w:left="720" w:hanging="360"/>
      </w:pPr>
      <w:rPr>
        <w:rFonts w:ascii="Wingdings" w:hAnsi="Wingdings" w:hint="default"/>
        <w:b/>
        <w:i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594775"/>
    <w:multiLevelType w:val="hybridMultilevel"/>
    <w:tmpl w:val="42BA6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554BB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FD5650"/>
    <w:multiLevelType w:val="multilevel"/>
    <w:tmpl w:val="628C22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086380"/>
    <w:multiLevelType w:val="hybridMultilevel"/>
    <w:tmpl w:val="E8D82E92"/>
    <w:lvl w:ilvl="0" w:tplc="0160F876">
      <w:start w:val="1"/>
      <w:numFmt w:val="lowerLetter"/>
      <w:lvlText w:val="%1-"/>
      <w:lvlJc w:val="left"/>
      <w:pPr>
        <w:ind w:left="720"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B93F5F"/>
    <w:multiLevelType w:val="hybridMultilevel"/>
    <w:tmpl w:val="9A040DAA"/>
    <w:lvl w:ilvl="0" w:tplc="BFBC2750">
      <w:start w:val="1"/>
      <w:numFmt w:val="decimal"/>
      <w:lvlText w:val="%1."/>
      <w:lvlJc w:val="left"/>
      <w:pPr>
        <w:ind w:left="720" w:hanging="360"/>
      </w:pPr>
      <w:rPr>
        <w:rFonts w:hint="default"/>
        <w:b/>
        <w:i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C754AA"/>
    <w:multiLevelType w:val="multilevel"/>
    <w:tmpl w:val="7F5C5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FDE2395"/>
    <w:multiLevelType w:val="hybridMultilevel"/>
    <w:tmpl w:val="5DC480D2"/>
    <w:lvl w:ilvl="0" w:tplc="6D584040">
      <w:start w:val="1"/>
      <w:numFmt w:val="decimal"/>
      <w:lvlText w:val="%1"/>
      <w:lvlJc w:val="center"/>
      <w:pPr>
        <w:ind w:left="720" w:hanging="360"/>
      </w:pPr>
      <w:rPr>
        <w:rFonts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1071D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C92F97"/>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5B64D95"/>
    <w:multiLevelType w:val="hybridMultilevel"/>
    <w:tmpl w:val="228834AE"/>
    <w:lvl w:ilvl="0" w:tplc="D10A2D3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8C31F9"/>
    <w:multiLevelType w:val="hybridMultilevel"/>
    <w:tmpl w:val="AD38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B12FAE"/>
    <w:multiLevelType w:val="multilevel"/>
    <w:tmpl w:val="628C22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B61DEC"/>
    <w:multiLevelType w:val="multilevel"/>
    <w:tmpl w:val="040C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8F32E6"/>
    <w:multiLevelType w:val="multilevel"/>
    <w:tmpl w:val="AB044F14"/>
    <w:lvl w:ilvl="0">
      <w:start w:val="1"/>
      <w:numFmt w:val="decimal"/>
      <w:lvlText w:val="%1."/>
      <w:lvlJc w:val="left"/>
      <w:pPr>
        <w:ind w:left="360" w:hanging="360"/>
      </w:pPr>
      <w:rPr>
        <w:rFonts w:hint="default"/>
        <w:b/>
        <w:i w:val="0"/>
        <w:spacing w:val="2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3"/>
  </w:num>
  <w:num w:numId="3">
    <w:abstractNumId w:val="28"/>
  </w:num>
  <w:num w:numId="4">
    <w:abstractNumId w:val="20"/>
  </w:num>
  <w:num w:numId="5">
    <w:abstractNumId w:val="16"/>
  </w:num>
  <w:num w:numId="6">
    <w:abstractNumId w:val="11"/>
  </w:num>
  <w:num w:numId="7">
    <w:abstractNumId w:val="9"/>
  </w:num>
  <w:num w:numId="8">
    <w:abstractNumId w:val="22"/>
  </w:num>
  <w:num w:numId="9">
    <w:abstractNumId w:val="21"/>
  </w:num>
  <w:num w:numId="10">
    <w:abstractNumId w:val="5"/>
  </w:num>
  <w:num w:numId="11">
    <w:abstractNumId w:val="8"/>
  </w:num>
  <w:num w:numId="12">
    <w:abstractNumId w:val="23"/>
  </w:num>
  <w:num w:numId="13">
    <w:abstractNumId w:val="12"/>
  </w:num>
  <w:num w:numId="14">
    <w:abstractNumId w:val="8"/>
  </w:num>
  <w:num w:numId="15">
    <w:abstractNumId w:val="2"/>
  </w:num>
  <w:num w:numId="16">
    <w:abstractNumId w:val="17"/>
  </w:num>
  <w:num w:numId="17">
    <w:abstractNumId w:val="3"/>
  </w:num>
  <w:num w:numId="18">
    <w:abstractNumId w:val="26"/>
  </w:num>
  <w:num w:numId="19">
    <w:abstractNumId w:val="27"/>
  </w:num>
  <w:num w:numId="20">
    <w:abstractNumId w:val="19"/>
  </w:num>
  <w:num w:numId="21">
    <w:abstractNumId w:val="1"/>
  </w:num>
  <w:num w:numId="22">
    <w:abstractNumId w:val="10"/>
  </w:num>
  <w:num w:numId="23">
    <w:abstractNumId w:val="14"/>
  </w:num>
  <w:num w:numId="24">
    <w:abstractNumId w:val="1"/>
  </w:num>
  <w:num w:numId="25">
    <w:abstractNumId w:val="7"/>
  </w:num>
  <w:num w:numId="26">
    <w:abstractNumId w:val="24"/>
  </w:num>
  <w:num w:numId="27">
    <w:abstractNumId w:val="25"/>
  </w:num>
  <w:num w:numId="28">
    <w:abstractNumId w:val="4"/>
  </w:num>
  <w:num w:numId="29">
    <w:abstractNumId w:val="0"/>
  </w:num>
  <w:num w:numId="30">
    <w:abstractNumId w:val="15"/>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9"/>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58"/>
    <w:rsid w:val="00001B83"/>
    <w:rsid w:val="00033217"/>
    <w:rsid w:val="00047330"/>
    <w:rsid w:val="000511B9"/>
    <w:rsid w:val="000707CF"/>
    <w:rsid w:val="00103708"/>
    <w:rsid w:val="00147F9F"/>
    <w:rsid w:val="001761D7"/>
    <w:rsid w:val="00190995"/>
    <w:rsid w:val="00194D46"/>
    <w:rsid w:val="001B5959"/>
    <w:rsid w:val="00215C3B"/>
    <w:rsid w:val="00236C8F"/>
    <w:rsid w:val="002420F6"/>
    <w:rsid w:val="002A42C2"/>
    <w:rsid w:val="002E4E31"/>
    <w:rsid w:val="002F51EB"/>
    <w:rsid w:val="003077B4"/>
    <w:rsid w:val="00332ED1"/>
    <w:rsid w:val="00343F15"/>
    <w:rsid w:val="00361FE3"/>
    <w:rsid w:val="003858BC"/>
    <w:rsid w:val="00394398"/>
    <w:rsid w:val="003B5B3F"/>
    <w:rsid w:val="004300AB"/>
    <w:rsid w:val="004541A8"/>
    <w:rsid w:val="004B5AC3"/>
    <w:rsid w:val="004B7260"/>
    <w:rsid w:val="004C71CC"/>
    <w:rsid w:val="004D427F"/>
    <w:rsid w:val="004F0B64"/>
    <w:rsid w:val="005031F7"/>
    <w:rsid w:val="00527AEA"/>
    <w:rsid w:val="005436A9"/>
    <w:rsid w:val="005C6177"/>
    <w:rsid w:val="005E7A8D"/>
    <w:rsid w:val="00614D9D"/>
    <w:rsid w:val="00620DC6"/>
    <w:rsid w:val="0062549E"/>
    <w:rsid w:val="006A4F54"/>
    <w:rsid w:val="006F4C6A"/>
    <w:rsid w:val="00703630"/>
    <w:rsid w:val="00715172"/>
    <w:rsid w:val="007636D3"/>
    <w:rsid w:val="007C2A99"/>
    <w:rsid w:val="007D34C3"/>
    <w:rsid w:val="007E53CC"/>
    <w:rsid w:val="00836CA1"/>
    <w:rsid w:val="00844713"/>
    <w:rsid w:val="0085059B"/>
    <w:rsid w:val="008557DF"/>
    <w:rsid w:val="00876F3D"/>
    <w:rsid w:val="00877378"/>
    <w:rsid w:val="00890852"/>
    <w:rsid w:val="008B1A50"/>
    <w:rsid w:val="008C362D"/>
    <w:rsid w:val="008C5DF2"/>
    <w:rsid w:val="008F4301"/>
    <w:rsid w:val="009011EC"/>
    <w:rsid w:val="00926852"/>
    <w:rsid w:val="0094737C"/>
    <w:rsid w:val="00950033"/>
    <w:rsid w:val="00980659"/>
    <w:rsid w:val="009D3A73"/>
    <w:rsid w:val="009D4E9C"/>
    <w:rsid w:val="009E1991"/>
    <w:rsid w:val="00A020A2"/>
    <w:rsid w:val="00A45A01"/>
    <w:rsid w:val="00A57B15"/>
    <w:rsid w:val="00AB7A7E"/>
    <w:rsid w:val="00B36BF2"/>
    <w:rsid w:val="00B60615"/>
    <w:rsid w:val="00B64753"/>
    <w:rsid w:val="00B71FE0"/>
    <w:rsid w:val="00B820A5"/>
    <w:rsid w:val="00B92517"/>
    <w:rsid w:val="00BA34DF"/>
    <w:rsid w:val="00BD12DC"/>
    <w:rsid w:val="00BD1D5E"/>
    <w:rsid w:val="00BE7AB8"/>
    <w:rsid w:val="00C06907"/>
    <w:rsid w:val="00C15AB8"/>
    <w:rsid w:val="00C279D7"/>
    <w:rsid w:val="00C40A58"/>
    <w:rsid w:val="00C669FC"/>
    <w:rsid w:val="00C66CE6"/>
    <w:rsid w:val="00C66ECA"/>
    <w:rsid w:val="00C877F1"/>
    <w:rsid w:val="00CB2F2A"/>
    <w:rsid w:val="00CB3C01"/>
    <w:rsid w:val="00CC56CA"/>
    <w:rsid w:val="00CD0902"/>
    <w:rsid w:val="00CE2223"/>
    <w:rsid w:val="00CF2184"/>
    <w:rsid w:val="00CF751D"/>
    <w:rsid w:val="00D05CCA"/>
    <w:rsid w:val="00D20EF2"/>
    <w:rsid w:val="00D35080"/>
    <w:rsid w:val="00D63B99"/>
    <w:rsid w:val="00D76428"/>
    <w:rsid w:val="00E0219A"/>
    <w:rsid w:val="00E173AB"/>
    <w:rsid w:val="00E84016"/>
    <w:rsid w:val="00E91113"/>
    <w:rsid w:val="00E91618"/>
    <w:rsid w:val="00EA1C39"/>
    <w:rsid w:val="00EA6F1E"/>
    <w:rsid w:val="00EE0192"/>
    <w:rsid w:val="00EE6264"/>
    <w:rsid w:val="00F10666"/>
    <w:rsid w:val="00F769F1"/>
    <w:rsid w:val="00F822D4"/>
    <w:rsid w:val="00FE6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E4CC9"/>
  <w15:chartTrackingRefBased/>
  <w15:docId w15:val="{9140107C-B1C8-4CA0-8F61-A6F5CC90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18"/>
    <w:pPr>
      <w:spacing w:after="0" w:line="240" w:lineRule="auto"/>
      <w:jc w:val="center"/>
    </w:pPr>
    <w:rPr>
      <w:rFonts w:ascii="Arial" w:hAnsi="Arial"/>
      <w:sz w:val="24"/>
    </w:rPr>
  </w:style>
  <w:style w:type="paragraph" w:styleId="Titre1">
    <w:name w:val="heading 1"/>
    <w:basedOn w:val="Normal"/>
    <w:next w:val="Normal"/>
    <w:link w:val="Titre1Car"/>
    <w:autoRedefine/>
    <w:uiPriority w:val="9"/>
    <w:qFormat/>
    <w:rsid w:val="00E91618"/>
    <w:pPr>
      <w:keepNext/>
      <w:keepLines/>
      <w:numPr>
        <w:numId w:val="21"/>
      </w:numPr>
      <w:spacing w:before="240" w:after="240"/>
      <w:ind w:left="431" w:hanging="431"/>
      <w:jc w:val="left"/>
      <w:outlineLvl w:val="0"/>
    </w:pPr>
    <w:rPr>
      <w:rFonts w:eastAsiaTheme="majorEastAsia" w:cstheme="majorBidi"/>
      <w:b/>
      <w:szCs w:val="32"/>
      <w:u w:val="single"/>
    </w:rPr>
  </w:style>
  <w:style w:type="paragraph" w:styleId="Titre2">
    <w:name w:val="heading 2"/>
    <w:basedOn w:val="Titre1"/>
    <w:next w:val="Titre3"/>
    <w:link w:val="Titre2Car"/>
    <w:autoRedefine/>
    <w:uiPriority w:val="9"/>
    <w:unhideWhenUsed/>
    <w:qFormat/>
    <w:rsid w:val="00E91618"/>
    <w:pPr>
      <w:numPr>
        <w:ilvl w:val="1"/>
      </w:numPr>
      <w:outlineLvl w:val="1"/>
    </w:pPr>
    <w:rPr>
      <w:sz w:val="26"/>
      <w:szCs w:val="26"/>
      <w:u w:val="none"/>
    </w:rPr>
  </w:style>
  <w:style w:type="paragraph" w:styleId="Titre3">
    <w:name w:val="heading 3"/>
    <w:basedOn w:val="Normal"/>
    <w:next w:val="Normal"/>
    <w:link w:val="Titre3Car"/>
    <w:autoRedefine/>
    <w:uiPriority w:val="9"/>
    <w:unhideWhenUsed/>
    <w:qFormat/>
    <w:rsid w:val="00BA34DF"/>
    <w:pPr>
      <w:keepNext/>
      <w:keepLines/>
      <w:spacing w:before="240" w:after="120"/>
      <w:jc w:val="left"/>
      <w:outlineLvl w:val="2"/>
    </w:pPr>
    <w:rPr>
      <w:rFonts w:eastAsiaTheme="majorEastAsia" w:cstheme="majorBidi"/>
      <w:b/>
      <w:color w:val="000000" w:themeColor="text1"/>
      <w:szCs w:val="24"/>
      <w:u w:val="single"/>
    </w:rPr>
  </w:style>
  <w:style w:type="paragraph" w:styleId="Titre4">
    <w:name w:val="heading 4"/>
    <w:basedOn w:val="Normal"/>
    <w:next w:val="Normal"/>
    <w:link w:val="Titre4Car"/>
    <w:uiPriority w:val="9"/>
    <w:semiHidden/>
    <w:unhideWhenUsed/>
    <w:qFormat/>
    <w:rsid w:val="00F10666"/>
    <w:pPr>
      <w:keepNext/>
      <w:keepLines/>
      <w:numPr>
        <w:ilvl w:val="3"/>
        <w:numId w:val="21"/>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10666"/>
    <w:pPr>
      <w:keepNext/>
      <w:keepLines/>
      <w:numPr>
        <w:ilvl w:val="4"/>
        <w:numId w:val="21"/>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10666"/>
    <w:pPr>
      <w:keepNext/>
      <w:keepLines/>
      <w:numPr>
        <w:ilvl w:val="5"/>
        <w:numId w:val="21"/>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10666"/>
    <w:pPr>
      <w:keepNext/>
      <w:keepLines/>
      <w:numPr>
        <w:ilvl w:val="6"/>
        <w:numId w:val="21"/>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10666"/>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10666"/>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A34DF"/>
    <w:rPr>
      <w:rFonts w:ascii="Arial" w:eastAsiaTheme="majorEastAsia" w:hAnsi="Arial" w:cstheme="majorBidi"/>
      <w:b/>
      <w:color w:val="000000" w:themeColor="text1"/>
      <w:sz w:val="24"/>
      <w:szCs w:val="24"/>
      <w:u w:val="single"/>
    </w:rPr>
  </w:style>
  <w:style w:type="character" w:customStyle="1" w:styleId="Titre1Car">
    <w:name w:val="Titre 1 Car"/>
    <w:basedOn w:val="Policepardfaut"/>
    <w:link w:val="Titre1"/>
    <w:uiPriority w:val="9"/>
    <w:rsid w:val="00E91618"/>
    <w:rPr>
      <w:rFonts w:ascii="Arial" w:eastAsiaTheme="majorEastAsia" w:hAnsi="Arial" w:cstheme="majorBidi"/>
      <w:b/>
      <w:sz w:val="24"/>
      <w:szCs w:val="32"/>
      <w:u w:val="single"/>
    </w:rPr>
  </w:style>
  <w:style w:type="paragraph" w:styleId="Pieddepage">
    <w:name w:val="footer"/>
    <w:basedOn w:val="Normal"/>
    <w:link w:val="PieddepageCar"/>
    <w:uiPriority w:val="99"/>
    <w:unhideWhenUsed/>
    <w:rsid w:val="00C40A58"/>
    <w:pPr>
      <w:tabs>
        <w:tab w:val="center" w:pos="4536"/>
        <w:tab w:val="right" w:pos="9072"/>
      </w:tabs>
    </w:pPr>
  </w:style>
  <w:style w:type="character" w:customStyle="1" w:styleId="PieddepageCar">
    <w:name w:val="Pied de page Car"/>
    <w:basedOn w:val="Policepardfaut"/>
    <w:link w:val="Pieddepage"/>
    <w:uiPriority w:val="99"/>
    <w:rsid w:val="00C40A58"/>
    <w:rPr>
      <w:rFonts w:ascii="Arial" w:hAnsi="Arial"/>
      <w:sz w:val="24"/>
    </w:rPr>
  </w:style>
  <w:style w:type="paragraph" w:styleId="En-tte">
    <w:name w:val="header"/>
    <w:basedOn w:val="Normal"/>
    <w:link w:val="En-tteCar"/>
    <w:uiPriority w:val="99"/>
    <w:unhideWhenUsed/>
    <w:rsid w:val="00C40A58"/>
    <w:pPr>
      <w:tabs>
        <w:tab w:val="center" w:pos="4536"/>
        <w:tab w:val="right" w:pos="9072"/>
      </w:tabs>
    </w:pPr>
  </w:style>
  <w:style w:type="character" w:customStyle="1" w:styleId="En-tteCar">
    <w:name w:val="En-tête Car"/>
    <w:basedOn w:val="Policepardfaut"/>
    <w:link w:val="En-tte"/>
    <w:uiPriority w:val="99"/>
    <w:rsid w:val="00C40A58"/>
    <w:rPr>
      <w:rFonts w:ascii="Arial" w:hAnsi="Arial"/>
      <w:sz w:val="24"/>
    </w:rPr>
  </w:style>
  <w:style w:type="paragraph" w:styleId="Paragraphedeliste">
    <w:name w:val="List Paragraph"/>
    <w:basedOn w:val="Normal"/>
    <w:uiPriority w:val="34"/>
    <w:qFormat/>
    <w:rsid w:val="00C40A58"/>
    <w:pPr>
      <w:ind w:left="720"/>
      <w:contextualSpacing/>
    </w:pPr>
    <w:rPr>
      <w:rFonts w:eastAsia="Times New Roman" w:cs="Times New Roman"/>
      <w:szCs w:val="24"/>
      <w:lang w:eastAsia="fr-FR"/>
    </w:rPr>
  </w:style>
  <w:style w:type="character" w:styleId="Lienhypertexte">
    <w:name w:val="Hyperlink"/>
    <w:basedOn w:val="Policepardfaut"/>
    <w:uiPriority w:val="99"/>
    <w:unhideWhenUsed/>
    <w:rsid w:val="00C669FC"/>
    <w:rPr>
      <w:color w:val="0563C1" w:themeColor="hyperlink"/>
      <w:u w:val="single"/>
    </w:rPr>
  </w:style>
  <w:style w:type="paragraph" w:styleId="Sansinterligne">
    <w:name w:val="No Spacing"/>
    <w:uiPriority w:val="1"/>
    <w:qFormat/>
    <w:rsid w:val="00C06907"/>
    <w:pPr>
      <w:spacing w:after="0" w:line="240" w:lineRule="auto"/>
      <w:jc w:val="center"/>
    </w:pPr>
    <w:rPr>
      <w:rFonts w:ascii="Arial" w:hAnsi="Arial"/>
      <w:sz w:val="24"/>
    </w:rPr>
  </w:style>
  <w:style w:type="character" w:customStyle="1" w:styleId="Titre2Car">
    <w:name w:val="Titre 2 Car"/>
    <w:basedOn w:val="Policepardfaut"/>
    <w:link w:val="Titre2"/>
    <w:uiPriority w:val="9"/>
    <w:rsid w:val="00E91618"/>
    <w:rPr>
      <w:rFonts w:ascii="Arial" w:eastAsiaTheme="majorEastAsia" w:hAnsi="Arial" w:cstheme="majorBidi"/>
      <w:b/>
      <w:sz w:val="26"/>
      <w:szCs w:val="26"/>
    </w:rPr>
  </w:style>
  <w:style w:type="character" w:customStyle="1" w:styleId="Titre4Car">
    <w:name w:val="Titre 4 Car"/>
    <w:basedOn w:val="Policepardfaut"/>
    <w:link w:val="Titre4"/>
    <w:uiPriority w:val="9"/>
    <w:semiHidden/>
    <w:rsid w:val="00F10666"/>
    <w:rPr>
      <w:rFonts w:asciiTheme="majorHAnsi" w:eastAsiaTheme="majorEastAsia" w:hAnsiTheme="majorHAnsi" w:cstheme="majorBidi"/>
      <w:i/>
      <w:iCs/>
      <w:color w:val="2E74B5" w:themeColor="accent1" w:themeShade="BF"/>
      <w:sz w:val="24"/>
    </w:rPr>
  </w:style>
  <w:style w:type="character" w:customStyle="1" w:styleId="Titre5Car">
    <w:name w:val="Titre 5 Car"/>
    <w:basedOn w:val="Policepardfaut"/>
    <w:link w:val="Titre5"/>
    <w:uiPriority w:val="9"/>
    <w:semiHidden/>
    <w:rsid w:val="00F10666"/>
    <w:rPr>
      <w:rFonts w:asciiTheme="majorHAnsi" w:eastAsiaTheme="majorEastAsia" w:hAnsiTheme="majorHAnsi" w:cstheme="majorBidi"/>
      <w:color w:val="2E74B5" w:themeColor="accent1" w:themeShade="BF"/>
      <w:sz w:val="24"/>
    </w:rPr>
  </w:style>
  <w:style w:type="character" w:customStyle="1" w:styleId="Titre6Car">
    <w:name w:val="Titre 6 Car"/>
    <w:basedOn w:val="Policepardfaut"/>
    <w:link w:val="Titre6"/>
    <w:uiPriority w:val="9"/>
    <w:semiHidden/>
    <w:rsid w:val="00F10666"/>
    <w:rPr>
      <w:rFonts w:asciiTheme="majorHAnsi" w:eastAsiaTheme="majorEastAsia" w:hAnsiTheme="majorHAnsi" w:cstheme="majorBidi"/>
      <w:color w:val="1F4D78" w:themeColor="accent1" w:themeShade="7F"/>
      <w:sz w:val="24"/>
    </w:rPr>
  </w:style>
  <w:style w:type="character" w:customStyle="1" w:styleId="Titre7Car">
    <w:name w:val="Titre 7 Car"/>
    <w:basedOn w:val="Policepardfaut"/>
    <w:link w:val="Titre7"/>
    <w:uiPriority w:val="9"/>
    <w:semiHidden/>
    <w:rsid w:val="00F10666"/>
    <w:rPr>
      <w:rFonts w:asciiTheme="majorHAnsi" w:eastAsiaTheme="majorEastAsia" w:hAnsiTheme="majorHAnsi" w:cstheme="majorBidi"/>
      <w:i/>
      <w:iCs/>
      <w:color w:val="1F4D78" w:themeColor="accent1" w:themeShade="7F"/>
      <w:sz w:val="24"/>
    </w:rPr>
  </w:style>
  <w:style w:type="character" w:customStyle="1" w:styleId="Titre8Car">
    <w:name w:val="Titre 8 Car"/>
    <w:basedOn w:val="Policepardfaut"/>
    <w:link w:val="Titre8"/>
    <w:uiPriority w:val="9"/>
    <w:semiHidden/>
    <w:rsid w:val="00F1066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10666"/>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876F3D"/>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F3D"/>
    <w:rPr>
      <w:rFonts w:ascii="Segoe UI" w:hAnsi="Segoe UI" w:cs="Segoe UI"/>
      <w:sz w:val="18"/>
      <w:szCs w:val="18"/>
    </w:rPr>
  </w:style>
  <w:style w:type="numbering" w:customStyle="1" w:styleId="Style1">
    <w:name w:val="Style1"/>
    <w:uiPriority w:val="99"/>
    <w:rsid w:val="00D35080"/>
    <w:pPr>
      <w:numPr>
        <w:numId w:val="17"/>
      </w:numPr>
    </w:pPr>
  </w:style>
  <w:style w:type="paragraph" w:styleId="Titre">
    <w:name w:val="Title"/>
    <w:basedOn w:val="Normal"/>
    <w:next w:val="Normal"/>
    <w:link w:val="TitreCar"/>
    <w:uiPriority w:val="10"/>
    <w:qFormat/>
    <w:rsid w:val="00950033"/>
    <w:pPr>
      <w:pBdr>
        <w:top w:val="single" w:sz="6" w:space="1" w:color="auto"/>
        <w:left w:val="single" w:sz="6" w:space="4" w:color="auto"/>
        <w:bottom w:val="single" w:sz="6" w:space="1" w:color="auto"/>
        <w:right w:val="single" w:sz="6" w:space="4" w:color="auto"/>
      </w:pBdr>
      <w:contextualSpacing/>
      <w:jc w:val="left"/>
    </w:pPr>
    <w:rPr>
      <w:rFonts w:ascii="Times New Roman" w:eastAsiaTheme="majorEastAsia" w:hAnsi="Times New Roman" w:cstheme="majorBidi"/>
      <w:spacing w:val="-10"/>
      <w:kern w:val="28"/>
      <w:sz w:val="32"/>
      <w:szCs w:val="56"/>
    </w:rPr>
  </w:style>
  <w:style w:type="character" w:customStyle="1" w:styleId="TitreCar">
    <w:name w:val="Titre Car"/>
    <w:basedOn w:val="Policepardfaut"/>
    <w:link w:val="Titre"/>
    <w:uiPriority w:val="10"/>
    <w:rsid w:val="00950033"/>
    <w:rPr>
      <w:rFonts w:ascii="Times New Roman" w:eastAsiaTheme="majorEastAsia" w:hAnsi="Times New Roman" w:cstheme="majorBidi"/>
      <w:spacing w:val="-10"/>
      <w:kern w:val="28"/>
      <w:sz w:val="32"/>
      <w:szCs w:val="56"/>
    </w:rPr>
  </w:style>
  <w:style w:type="paragraph" w:customStyle="1" w:styleId="Default">
    <w:name w:val="Default"/>
    <w:rsid w:val="001761D7"/>
    <w:pPr>
      <w:autoSpaceDE w:val="0"/>
      <w:autoSpaceDN w:val="0"/>
      <w:adjustRightInd w:val="0"/>
      <w:spacing w:after="0" w:line="240" w:lineRule="auto"/>
    </w:pPr>
    <w:rPr>
      <w:rFonts w:ascii="Calibri" w:hAnsi="Calibri" w:cs="Calibri"/>
      <w:color w:val="000000"/>
      <w:sz w:val="24"/>
      <w:szCs w:val="24"/>
    </w:rPr>
  </w:style>
  <w:style w:type="paragraph" w:styleId="En-ttedetabledesmatires">
    <w:name w:val="TOC Heading"/>
    <w:basedOn w:val="Titre1"/>
    <w:next w:val="Normal"/>
    <w:uiPriority w:val="39"/>
    <w:unhideWhenUsed/>
    <w:qFormat/>
    <w:rsid w:val="00033217"/>
    <w:pPr>
      <w:numPr>
        <w:numId w:val="0"/>
      </w:numPr>
      <w:spacing w:line="259" w:lineRule="auto"/>
      <w:outlineLvl w:val="9"/>
    </w:pPr>
    <w:rPr>
      <w:rFonts w:asciiTheme="majorHAnsi" w:hAnsiTheme="majorHAnsi"/>
      <w:b w:val="0"/>
      <w:color w:val="2E74B5" w:themeColor="accent1" w:themeShade="BF"/>
      <w:sz w:val="32"/>
      <w:lang w:eastAsia="fr-FR"/>
    </w:rPr>
  </w:style>
  <w:style w:type="paragraph" w:styleId="TM1">
    <w:name w:val="toc 1"/>
    <w:basedOn w:val="Normal"/>
    <w:next w:val="Normal"/>
    <w:autoRedefine/>
    <w:uiPriority w:val="39"/>
    <w:unhideWhenUsed/>
    <w:rsid w:val="00033217"/>
    <w:pPr>
      <w:spacing w:after="100"/>
    </w:pPr>
  </w:style>
  <w:style w:type="paragraph" w:styleId="TM2">
    <w:name w:val="toc 2"/>
    <w:basedOn w:val="Normal"/>
    <w:next w:val="Normal"/>
    <w:autoRedefine/>
    <w:uiPriority w:val="39"/>
    <w:unhideWhenUsed/>
    <w:rsid w:val="00033217"/>
    <w:pPr>
      <w:spacing w:after="100"/>
      <w:ind w:left="240"/>
    </w:pPr>
  </w:style>
  <w:style w:type="paragraph" w:styleId="TM3">
    <w:name w:val="toc 3"/>
    <w:basedOn w:val="Normal"/>
    <w:next w:val="Normal"/>
    <w:autoRedefine/>
    <w:uiPriority w:val="39"/>
    <w:unhideWhenUsed/>
    <w:rsid w:val="00033217"/>
    <w:pPr>
      <w:spacing w:after="100"/>
      <w:ind w:left="480"/>
    </w:pPr>
  </w:style>
  <w:style w:type="table" w:styleId="Grilledutableau">
    <w:name w:val="Table Grid"/>
    <w:basedOn w:val="TableauNormal"/>
    <w:uiPriority w:val="39"/>
    <w:rsid w:val="00E173A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72254">
      <w:bodyDiv w:val="1"/>
      <w:marLeft w:val="0"/>
      <w:marRight w:val="0"/>
      <w:marTop w:val="0"/>
      <w:marBottom w:val="0"/>
      <w:divBdr>
        <w:top w:val="none" w:sz="0" w:space="0" w:color="auto"/>
        <w:left w:val="none" w:sz="0" w:space="0" w:color="auto"/>
        <w:bottom w:val="none" w:sz="0" w:space="0" w:color="auto"/>
        <w:right w:val="none" w:sz="0" w:space="0" w:color="auto"/>
      </w:divBdr>
      <w:divsChild>
        <w:div w:id="2142842400">
          <w:marLeft w:val="0"/>
          <w:marRight w:val="0"/>
          <w:marTop w:val="0"/>
          <w:marBottom w:val="0"/>
          <w:divBdr>
            <w:top w:val="none" w:sz="0" w:space="0" w:color="auto"/>
            <w:left w:val="none" w:sz="0" w:space="0" w:color="auto"/>
            <w:bottom w:val="none" w:sz="0" w:space="0" w:color="auto"/>
            <w:right w:val="none" w:sz="0" w:space="0" w:color="auto"/>
          </w:divBdr>
        </w:div>
      </w:divsChild>
    </w:div>
    <w:div w:id="837766467">
      <w:bodyDiv w:val="1"/>
      <w:marLeft w:val="0"/>
      <w:marRight w:val="0"/>
      <w:marTop w:val="0"/>
      <w:marBottom w:val="0"/>
      <w:divBdr>
        <w:top w:val="none" w:sz="0" w:space="0" w:color="auto"/>
        <w:left w:val="none" w:sz="0" w:space="0" w:color="auto"/>
        <w:bottom w:val="none" w:sz="0" w:space="0" w:color="auto"/>
        <w:right w:val="none" w:sz="0" w:space="0" w:color="auto"/>
      </w:divBdr>
      <w:divsChild>
        <w:div w:id="890187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vikidia.org/wiki/Mer_M%C3%A9diterran%C3%A9e" TargetMode="External"/><Relationship Id="rId18" Type="http://schemas.openxmlformats.org/officeDocument/2006/relationships/hyperlink" Target="https://fr.vikidia.org/wiki/Alpes-Maritim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r.vikidia.org/wiki/C%C3%B4te" TargetMode="External"/><Relationship Id="rId17" Type="http://schemas.openxmlformats.org/officeDocument/2006/relationships/hyperlink" Target="https://fr.vikidia.org/wiki/Menton_(ville)" TargetMode="External"/><Relationship Id="rId2" Type="http://schemas.openxmlformats.org/officeDocument/2006/relationships/numbering" Target="numbering.xml"/><Relationship Id="rId16" Type="http://schemas.openxmlformats.org/officeDocument/2006/relationships/hyperlink" Target="https://fr.vikidia.org/wiki/Bouches-du-Rh%C3%B4ne" TargetMode="External"/><Relationship Id="rId20" Type="http://schemas.openxmlformats.org/officeDocument/2006/relationships/hyperlink" Target="mailto:enquetepublique@ville-ment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vikidia.org/wiki/Provence-Alpes-C%C3%B4te_d%27Azu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r.vikidia.org/wiki/Ouest" TargetMode="External"/><Relationship Id="rId23" Type="http://schemas.openxmlformats.org/officeDocument/2006/relationships/fontTable" Target="fontTable.xml"/><Relationship Id="rId10" Type="http://schemas.openxmlformats.org/officeDocument/2006/relationships/hyperlink" Target="https://fr.vikidia.org/wiki/Franc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vikidia.org/w/index.php?title=Cassis_(Bouches-du-Rh%C3%B4ne)&amp;action=edit&amp;redlink=1"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A80E-BFF6-441A-AE7C-212366214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2759</Words>
  <Characters>15177</Characters>
  <Application>Microsoft Office Word</Application>
  <DocSecurity>0</DocSecurity>
  <Lines>126</Lines>
  <Paragraphs>35</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Rappel du dossier</vt:lpstr>
      <vt:lpstr>Présentation générale</vt:lpstr>
      <vt:lpstr>    Autorité organisatrice</vt:lpstr>
      <vt:lpstr>        La commune de Menton. La présente enquête publique est préalable à l’approbation</vt:lpstr>
      <vt:lpstr>    Cadre réglementaire</vt:lpstr>
      <vt:lpstr>    Cadre juridique</vt:lpstr>
      <vt:lpstr>Objet de l’enquête</vt:lpstr>
      <vt:lpstr>    La Suppression du plan de masse du secteur Hanbury</vt:lpstr>
      <vt:lpstr>    La Suppression d’un emplacement réservé</vt:lpstr>
      <vt:lpstr>    L’adaptation des règles d’urbanisme </vt:lpstr>
      <vt:lpstr>        La modification de droit commun n 3 du PLU de Menton entraîne des modifications </vt:lpstr>
      <vt:lpstr>Qualité de l’enquête</vt:lpstr>
      <vt:lpstr>    Conditions et organisation de l’enquête</vt:lpstr>
      <vt:lpstr>    Observations recueillies par tendance</vt:lpstr>
      <vt:lpstr>    Le dossier d’enquête</vt:lpstr>
      <vt:lpstr>    Relation avec l’autorité organisatrice</vt:lpstr>
      <vt:lpstr>Conclusions et avis motivés </vt:lpstr>
      <vt:lpstr>    Sur le déroulement de l’enquête publique</vt:lpstr>
      <vt:lpstr>    Sur mes motivations et avis </vt:lpstr>
      <vt:lpstr>        Avis</vt:lpstr>
    </vt:vector>
  </TitlesOfParts>
  <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Claude</cp:lastModifiedBy>
  <cp:revision>2</cp:revision>
  <cp:lastPrinted>2023-07-12T15:57:00Z</cp:lastPrinted>
  <dcterms:created xsi:type="dcterms:W3CDTF">2023-07-12T16:06:00Z</dcterms:created>
  <dcterms:modified xsi:type="dcterms:W3CDTF">2023-07-12T16:06:00Z</dcterms:modified>
</cp:coreProperties>
</file>